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91" w:lineRule="auto"/>
        <w:jc w:val="right"/>
        <w:rPr>
          <w:rFonts w:ascii="Cambria" w:cs="Cambria" w:eastAsia="Cambria" w:hAnsi="Cambria"/>
        </w:rPr>
      </w:pPr>
      <w:r w:rsidDel="00000000" w:rsidR="00000000" w:rsidRPr="00000000">
        <w:rPr>
          <w:rFonts w:ascii="Cambria" w:cs="Cambria" w:eastAsia="Cambria" w:hAnsi="Cambria"/>
          <w:color w:val="111111"/>
          <w:sz w:val="17"/>
          <w:szCs w:val="17"/>
          <w:rtl w:val="0"/>
        </w:rPr>
        <w:t xml:space="preserve"> </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TINGKAT KECEMASAN KELUARGA PASIEN YANG DIRAWAT DI RUANGAN ICU RUMAH SAKIT SANTA ELISABETH MEDAN  </w:t>
      </w:r>
    </w:p>
    <w:p w:rsidR="00000000" w:rsidDel="00000000" w:rsidP="00000000" w:rsidRDefault="00000000" w:rsidRPr="00000000" w14:paraId="00000003">
      <w:pPr>
        <w:spacing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rtl w:val="0"/>
        </w:rPr>
        <w:t xml:space="preserve">TAHUN 2023</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Eny Elfrida Siringoringo</w:t>
      </w:r>
    </w:p>
    <w:p w:rsidR="00000000" w:rsidDel="00000000" w:rsidP="00000000" w:rsidRDefault="00000000" w:rsidRPr="00000000" w14:paraId="00000005">
      <w:pPr>
        <w:spacing w:line="240" w:lineRule="auto"/>
        <w:jc w:val="center"/>
        <w:rPr>
          <w:rFonts w:ascii="Times New Roman" w:cs="Times New Roman" w:eastAsia="Times New Roman" w:hAnsi="Times New Roman"/>
          <w:b w:val="1"/>
          <w:sz w:val="24"/>
          <w:szCs w:val="24"/>
          <w:vertAlign w:val="superscript"/>
        </w:rPr>
      </w:pPr>
      <w:r w:rsidDel="00000000" w:rsidR="00000000" w:rsidRPr="00000000">
        <w:rPr>
          <w:rFonts w:ascii="Lustria" w:cs="Lustria" w:eastAsia="Lustria" w:hAnsi="Lustria"/>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Program Studi Keperawatan, Sekolah Tinggi Ilmu Kesehatan Santa Elisabeth, Medan, Indonesia</w:t>
      </w:r>
      <w:r w:rsidDel="00000000" w:rsidR="00000000" w:rsidRPr="00000000">
        <w:rPr>
          <w:rtl w:val="0"/>
        </w:rPr>
      </w:r>
    </w:p>
    <w:p w:rsidR="00000000" w:rsidDel="00000000" w:rsidP="00000000" w:rsidRDefault="00000000" w:rsidRPr="00000000" w14:paraId="00000006">
      <w:pPr>
        <w:spacing w:after="263" w:line="261"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Affiliation</w:t>
      </w:r>
    </w:p>
    <w:p w:rsidR="00000000" w:rsidDel="00000000" w:rsidP="00000000" w:rsidRDefault="00000000" w:rsidRPr="00000000" w14:paraId="00000007">
      <w:pPr>
        <w:spacing w:after="0" w:line="240" w:lineRule="auto"/>
        <w:rPr>
          <w:rFonts w:ascii="Cambria" w:cs="Cambria" w:eastAsia="Cambria" w:hAnsi="Cambria"/>
        </w:rPr>
      </w:pP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rtl w:val="0"/>
        </w:rPr>
        <w:t xml:space="preserve">Sarjana Keperawatan, STIKes Santa Elisabeth Medan</w:t>
      </w:r>
    </w:p>
    <w:p w:rsidR="00000000" w:rsidDel="00000000" w:rsidP="00000000" w:rsidRDefault="00000000" w:rsidRPr="00000000" w14:paraId="00000008">
      <w:pPr>
        <w:spacing w:after="0" w:line="240" w:lineRule="auto"/>
        <w:rPr>
          <w:rFonts w:ascii="Cambria" w:cs="Cambria" w:eastAsia="Cambria" w:hAnsi="Cambria"/>
          <w:b w:val="1"/>
          <w:sz w:val="24"/>
          <w:szCs w:val="24"/>
        </w:rPr>
      </w:pPr>
      <w:r w:rsidDel="00000000" w:rsidR="00000000" w:rsidRPr="00000000">
        <w:rPr>
          <w:rFonts w:ascii="Cambria" w:cs="Cambria" w:eastAsia="Cambria" w:hAnsi="Cambria"/>
          <w:vertAlign w:val="superscript"/>
          <w:rtl w:val="0"/>
        </w:rPr>
        <w:t xml:space="preserve">2</w:t>
      </w:r>
      <w:r w:rsidDel="00000000" w:rsidR="00000000" w:rsidRPr="00000000">
        <w:rPr>
          <w:rFonts w:ascii="Cambria" w:cs="Cambria" w:eastAsia="Cambria" w:hAnsi="Cambria"/>
          <w:rtl w:val="0"/>
        </w:rPr>
        <w:t xml:space="preserve">Rumah Sakit Santa Elisabeth Medan</w:t>
      </w:r>
      <w:r w:rsidDel="00000000" w:rsidR="00000000" w:rsidRPr="00000000">
        <w:rPr>
          <w:rtl w:val="0"/>
        </w:rPr>
      </w:r>
    </w:p>
    <w:p w:rsidR="00000000" w:rsidDel="00000000" w:rsidP="00000000" w:rsidRDefault="00000000" w:rsidRPr="00000000" w14:paraId="00000009">
      <w:pPr>
        <w:spacing w:after="263" w:line="261" w:lineRule="auto"/>
        <w:rPr>
          <w:rFonts w:ascii="Cambria" w:cs="Cambria" w:eastAsia="Cambria" w:hAnsi="Cambria"/>
        </w:rPr>
      </w:pPr>
      <w:r w:rsidDel="00000000" w:rsidR="00000000" w:rsidRPr="00000000">
        <w:rPr>
          <w:rtl w:val="0"/>
        </w:rPr>
      </w:r>
    </w:p>
    <w:p w:rsidR="00000000" w:rsidDel="00000000" w:rsidP="00000000" w:rsidRDefault="00000000" w:rsidRPr="00000000" w14:paraId="0000000A">
      <w:pPr>
        <w:tabs>
          <w:tab w:val="center" w:leader="none" w:pos="3480"/>
          <w:tab w:val="center" w:leader="none" w:pos="4467"/>
          <w:tab w:val="center" w:leader="none" w:pos="5364"/>
          <w:tab w:val="center" w:leader="none" w:pos="6251"/>
          <w:tab w:val="center" w:leader="none" w:pos="7060"/>
          <w:tab w:val="center" w:leader="none" w:pos="7857"/>
          <w:tab w:val="center" w:leader="none" w:pos="8622"/>
          <w:tab w:val="right" w:leader="none" w:pos="9638"/>
        </w:tabs>
        <w:spacing w:after="4" w:line="251"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0"/>
          <w:szCs w:val="20"/>
          <w:rtl w:val="0"/>
        </w:rPr>
        <w:t xml:space="preserve">Article History:</w:t>
        <w:tab/>
      </w:r>
      <w:r w:rsidDel="00000000" w:rsidR="00000000" w:rsidRPr="00000000">
        <w:rPr>
          <w:rtl w:val="0"/>
        </w:rPr>
      </w:r>
    </w:p>
    <w:p w:rsidR="00000000" w:rsidDel="00000000" w:rsidP="00000000" w:rsidRDefault="00000000" w:rsidRPr="00000000" w14:paraId="0000000B">
      <w:pPr>
        <w:spacing w:line="240" w:lineRule="auto"/>
        <w:ind w:left="216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Selama pasien dirawat di ruang ICU, keluarga pasien mengalami kesulitan dalam ketidakberdayaan, perpisahan sementara dengan keluarga, perasaan duka cita, perasaan putus asa, beristirahat-tidur, dan berbagai emosional yang bisa muncul sebagai reaksi pada setiap orang. Penelitian ini bertujuan untuk mengetahui Tingkat Kecemasan Keluarga Pasien yang Dirawat di Ruangan ICU Rumah Sakit Santa Elisabeth Medan. Jenis rancangan penelitian yang digunakan adalah  kuantitatif dengan desain deskriptif dengan jumlah sample 32 orang. Teknik sampling yang digunakan adalah total sampling. Hasil penelitian menunjukkan bahwa mayoritas responden mempunyai tingkat kecemasan berat yaitu berjumlah 29 orang (90.60%) dan minoritas dengan tingkat kecemasan sedang yaitu 1 orang (2.10%). Peneliti merekomendasikan untuk keluarga agar selalu memiliki pikiran yang positif dengan cara meningkatkan spiritualitas dan meningkatkan koping supaya kecemasan yang dialami dapat berkurang</w:t>
      </w:r>
    </w:p>
    <w:p w:rsidR="00000000" w:rsidDel="00000000" w:rsidP="00000000" w:rsidRDefault="00000000" w:rsidRPr="00000000" w14:paraId="0000000C">
      <w:pPr>
        <w:spacing w:line="480" w:lineRule="auto"/>
        <w:jc w:val="both"/>
        <w:rPr/>
      </w:pPr>
      <w:r w:rsidDel="00000000" w:rsidR="00000000" w:rsidRPr="00000000">
        <w:rPr>
          <w:rtl w:val="0"/>
        </w:rPr>
      </w:r>
    </w:p>
    <w:p w:rsidR="00000000" w:rsidDel="00000000" w:rsidP="00000000" w:rsidRDefault="00000000" w:rsidRPr="00000000" w14:paraId="0000000D">
      <w:pPr>
        <w:spacing w:line="48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Ruangan ICU, Kecemasan Keluarga</w:t>
      </w:r>
      <w:r w:rsidDel="00000000" w:rsidR="00000000" w:rsidRPr="00000000">
        <w:rPr>
          <w:rtl w:val="0"/>
        </w:rPr>
      </w:r>
    </w:p>
    <w:p w:rsidR="00000000" w:rsidDel="00000000" w:rsidP="00000000" w:rsidRDefault="00000000" w:rsidRPr="00000000" w14:paraId="0000000E">
      <w:pPr>
        <w:tabs>
          <w:tab w:val="center" w:leader="none" w:pos="2734"/>
        </w:tabs>
        <w:spacing w:after="0" w:line="261" w:lineRule="auto"/>
        <w:ind w:left="-15" w:firstLine="0"/>
        <w:rPr>
          <w:rFonts w:ascii="Cambria" w:cs="Cambria" w:eastAsia="Cambria" w:hAnsi="Cambria"/>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121400" cy="12700"/>
                <wp:effectExtent b="0" l="0" r="0" t="0"/>
                <wp:wrapNone/>
                <wp:docPr id="6982" name=""/>
                <a:graphic>
                  <a:graphicData uri="http://schemas.microsoft.com/office/word/2010/wordprocessingGroup">
                    <wpg:wgp>
                      <wpg:cNvGrpSpPr/>
                      <wpg:grpSpPr>
                        <a:xfrm>
                          <a:off x="2285300" y="3767275"/>
                          <a:ext cx="6121400" cy="12700"/>
                          <a:chOff x="2285300" y="3767275"/>
                          <a:chExt cx="6121400" cy="19075"/>
                        </a:xfrm>
                      </wpg:grpSpPr>
                      <wpg:grpSp>
                        <wpg:cNvGrpSpPr/>
                        <wpg:grpSpPr>
                          <a:xfrm>
                            <a:off x="2285300" y="3773650"/>
                            <a:ext cx="6121400" cy="12700"/>
                            <a:chOff x="0" y="0"/>
                            <a:chExt cx="6121400" cy="12700"/>
                          </a:xfrm>
                        </wpg:grpSpPr>
                        <wps:wsp>
                          <wps:cNvSpPr/>
                          <wps:cNvPr id="3" name="Shape 3"/>
                          <wps:spPr>
                            <a:xfrm>
                              <a:off x="0" y="0"/>
                              <a:ext cx="6121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1714500" cy="0"/>
                            </a:xfrm>
                            <a:custGeom>
                              <a:rect b="b" l="l" r="r" t="t"/>
                              <a:pathLst>
                                <a:path extrusionOk="0" h="120000" w="1714500">
                                  <a:moveTo>
                                    <a:pt x="0" y="0"/>
                                  </a:moveTo>
                                  <a:lnTo>
                                    <a:pt x="1714500" y="0"/>
                                  </a:lnTo>
                                </a:path>
                              </a:pathLst>
                            </a:custGeom>
                            <a:noFill/>
                            <a:ln cap="flat" cmpd="sng" w="12700">
                              <a:solidFill>
                                <a:srgbClr val="000000"/>
                              </a:solidFill>
                              <a:prstDash val="solid"/>
                              <a:miter lim="127000"/>
                              <a:headEnd len="sm" w="sm" type="none"/>
                              <a:tailEnd len="sm" w="sm" type="none"/>
                            </a:ln>
                          </wps:spPr>
                          <wps:bodyPr anchorCtr="0" anchor="ctr" bIns="91425" lIns="91425" spcFirstLastPara="1" rIns="91425" wrap="square" tIns="91425">
                            <a:noAutofit/>
                          </wps:bodyPr>
                        </wps:wsp>
                        <wps:wsp>
                          <wps:cNvSpPr/>
                          <wps:cNvPr id="5" name="Shape 5"/>
                          <wps:spPr>
                            <a:xfrm>
                              <a:off x="1892300" y="0"/>
                              <a:ext cx="4229100" cy="0"/>
                            </a:xfrm>
                            <a:custGeom>
                              <a:rect b="b" l="l" r="r" t="t"/>
                              <a:pathLst>
                                <a:path extrusionOk="0" h="120000" w="4229100">
                                  <a:moveTo>
                                    <a:pt x="0" y="0"/>
                                  </a:moveTo>
                                  <a:lnTo>
                                    <a:pt x="4229100" y="0"/>
                                  </a:lnTo>
                                </a:path>
                              </a:pathLst>
                            </a:custGeom>
                            <a:noFill/>
                            <a:ln cap="flat" cmpd="sng" w="12700">
                              <a:solidFill>
                                <a:srgbClr val="000000"/>
                              </a:solidFill>
                              <a:prstDash val="solid"/>
                              <a:miter lim="127000"/>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121400" cy="12700"/>
                <wp:effectExtent b="0" l="0" r="0" t="0"/>
                <wp:wrapNone/>
                <wp:docPr id="698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121400" cy="12700"/>
                        </a:xfrm>
                        <a:prstGeom prst="rect"/>
                        <a:ln/>
                      </pic:spPr>
                    </pic:pic>
                  </a:graphicData>
                </a:graphic>
              </wp:anchor>
            </w:drawing>
          </mc:Fallback>
        </mc:AlternateContent>
      </w:r>
    </w:p>
    <w:p w:rsidR="00000000" w:rsidDel="00000000" w:rsidP="00000000" w:rsidRDefault="00000000" w:rsidRPr="00000000" w14:paraId="0000000F">
      <w:pPr>
        <w:pStyle w:val="Heading2"/>
        <w:spacing w:after="0" w:lineRule="auto"/>
        <w:ind w:left="-5"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PENDAHULUAN</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10">
      <w:pPr>
        <w:spacing w:line="240" w:lineRule="auto"/>
        <w:ind w:firstLine="720"/>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Rumah sakit adalah institusi pelayanan kesehatan yang menyelenggarakan pelayanan kesehatan perorangan secara paripurna yang menyediakan pelayanan rawat jalan, rawat inap dan gawat darurat (Permenkes RI No 3 Tahun 2020). Peraturan Menteri Kesehatan tahun 2018 nomer 47 tentang pelayanan kegawatdaruratan menyebutkan bahwa gawat darurat merupakan keadaan klinis yang membutuhkan tindakan medis segera untuk penyelamatan nyawa dan pencegahan kecacatan (Menteri Kesehatan, 2018). Rumah Sakit adalah institusi pelayanan kesehatan yang menyelenggarakan pelayanan kesehatan perorangan secara paripurna yang menyediakan pelayanan rawat inap, rawat jalan, dan gawat darurat (Permenkes, 2016).</w:t>
        <w:tab/>
        <w:tab/>
      </w:r>
      <w:r w:rsidDel="00000000" w:rsidR="00000000" w:rsidRPr="00000000">
        <w:rPr>
          <w:rtl w:val="0"/>
        </w:rPr>
      </w:r>
    </w:p>
    <w:p w:rsidR="00000000" w:rsidDel="00000000" w:rsidP="00000000" w:rsidRDefault="00000000" w:rsidRPr="00000000" w14:paraId="00000011">
      <w:pPr>
        <w:spacing w:before="24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Perlengkapan khusus untuk mengelola pasien dengan penyakit, trauma atau komplikasi yang mengancam jiwa sewaktu waktu karena kegagalan atau disfungsi satu organ atau sistem masih ada dan memiliki kemungkinan disembuhkan kembali melalui perawatan dan pengobatan intensif (Musliha, 2013).  Data WHO tahun 2016 didapatkan pasien kritis di ICU prevalensinya meningkat setiap tahun, Tercatat 9,8% sampai 24,6% pasien kritis dan dirawat di ICU per 100.000 penduduk, serta kematian akibat penyakit kritis hingga kronik di dunia meningkat sebanyak 1,1 sampai 7,4 juta orang. Menurut Herawati dan Faradilla (2015) angka kematian di ICU cukup tinggi yaitu 40,2% dari 184 pasien. Terdapat tiga penyakit utama yang menyebabkan kematian yaitu system sirkulasi (23,4%), penyakit infeksi (11, 4%) dan endokrin (10,9%).</w:t>
      </w:r>
    </w:p>
    <w:p w:rsidR="00000000" w:rsidDel="00000000" w:rsidP="00000000" w:rsidRDefault="00000000" w:rsidRPr="00000000" w14:paraId="00000012">
      <w:pPr>
        <w:spacing w:before="24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Perawatan pasien di ruang intensif memiliki dampak signifikan terhadap keluarga, sebab keluarga memiliki beban diantaranya beban fisik, sosial dan budaya (Rha, dkk, 2015). Beban fisik yang dirasakan oleh keluarga pasien meliputi gangguan istirahat, kelelahan, penurunan sistem imun, menurunnya nafsu makan (Mosher, Bakas, &amp; Champion, 2013). Perubahan kondisi yang dialami keluarga pasien di ruang intensif menyebabkan keluarga penunggu pasien tidak dapat menjalankan aktivitasnya seperti biasa, yang membuat produktivitas menurun. Hal tersebut merupakan beban sosial keluarga dan beban administrasi selama dirawat di ruang intensif yang harus dikeluarkan (Deshields, dkk, 2012).</w:t>
      </w:r>
    </w:p>
    <w:p w:rsidR="00000000" w:rsidDel="00000000" w:rsidP="00000000" w:rsidRDefault="00000000" w:rsidRPr="00000000" w14:paraId="00000013">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Beberapa faktor yang berpengaruh terhadap tingkat ansietas keluarga pasien di ruang intensif diantaranya usia, gender, level pendidikan, tingkat pengetahuan, pekerjaan, informasi, lama perawatan, tingkat penghasilan, faktor tipe kepribadian dan pengalaman (Sentana, 2016; Harlina, &amp; Aiyub, 2018). Penelitian lain yang dilakukan oleh Widiastuti et al. pada tahun (2018) menemukan bahwa faktor-faktor yang dapat memicu stres pada keluarga sebagai respons ada anggota keluarga yang dirawat di ruang perawatan intensif meliputi perubahan lingkungan, aturan ruangan perawatan, perubahan peran keluarga, status emosi keluarga dan aktivitas pada kehidupan sehari-hari keluarga, kemampuan pembiayaan (finansial) keluarga, serta sikap petugas kesehatan dalam pemberian informasi tentang kondisi kesehatan pasien di ruang perawatan intensif.</w:t>
      </w:r>
    </w:p>
    <w:p w:rsidR="00000000" w:rsidDel="00000000" w:rsidP="00000000" w:rsidRDefault="00000000" w:rsidRPr="00000000" w14:paraId="00000014">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 ini perlu menjadi perhatian untuk perawat, dokter dan staff kesehatan yang lain. Keluarga mempunyai peranan yang penting dalam pengambilan keputusan dan sering harus  dilibatkan secara langsung atau tidak langsung dalam tindakan pertolongan yang diberikan kepada pasien (Rahmatiah, 2013). Oleh karena itu berdasarkan latar belakang diatas maka peneliti merasa perlu untuk dilakukan penelitian tentang Tingkat Kecemasan Keluarga Pasien yang Dirawat di Ruangan ICU Rumah Sakit Santa Elisabeth MedanTahun 2023.</w:t>
      </w:r>
    </w:p>
    <w:p w:rsidR="00000000" w:rsidDel="00000000" w:rsidP="00000000" w:rsidRDefault="00000000" w:rsidRPr="00000000" w14:paraId="0000001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pStyle w:val="Heading2"/>
        <w:spacing w:after="0" w:line="240" w:lineRule="auto"/>
        <w:ind w:left="-5" w:firstLine="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METODE </w:t>
      </w:r>
    </w:p>
    <w:p w:rsidR="00000000" w:rsidDel="00000000" w:rsidP="00000000" w:rsidRDefault="00000000" w:rsidRPr="00000000" w14:paraId="00000017">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Rancangan penelitian adalah sesuatu yang sangat penting dalam penelitian, memungkinkan pengontrolan maksimal beberapa faktor yang dapat memengaruhi akurasi suatu hasil. Istilah rancangan penelitian digunakan dalam dua hal; pertama, rancangan penelitian merupakan suatu strategi penelitian dalam mengidentifikasi permasalahan sebelum perencanaan akhir pengumpulan data; dan kedua, rancangan penelitian digunakan untuk mendefinisikan struktur penelitian yang akan dilaksanakan (Nursalam, 2013). Jenis rancangan penelitian kuantitatif dengan desain deskriptif. Penelitian deskriptif  bertujuan untuk mendeskripsikan (memaparkan) peristiwa-peristiwa penting yang terjadi pada masa kini. Metode kuantitatif digunakan untuk meneliti pada populasi atau sample tertentu, tujuan penelitian ini adalah untuk mengetahui gambaran tingkat kecemasan keluarga pasien yang dirawat di Ruangan ICU Rumah Sakit Santa Elisabeth Medan</w:t>
      </w:r>
    </w:p>
    <w:p w:rsidR="00000000" w:rsidDel="00000000" w:rsidP="00000000" w:rsidRDefault="00000000" w:rsidRPr="00000000" w14:paraId="00000018">
      <w:pPr>
        <w:pStyle w:val="Heading2"/>
        <w:spacing w:after="0" w:lineRule="auto"/>
        <w:ind w:left="-5"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HASIL</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284" w:right="0" w:hanging="284"/>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Karakteristik Demografi</w:t>
      </w:r>
    </w:p>
    <w:p w:rsidR="00000000" w:rsidDel="00000000" w:rsidP="00000000" w:rsidRDefault="00000000" w:rsidRPr="00000000" w14:paraId="0000001A">
      <w:pPr>
        <w:tabs>
          <w:tab w:val="left" w:leader="none" w:pos="810"/>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ab/>
      </w:r>
      <w:r w:rsidDel="00000000" w:rsidR="00000000" w:rsidRPr="00000000">
        <w:rPr>
          <w:rFonts w:ascii="Times New Roman" w:cs="Times New Roman" w:eastAsia="Times New Roman" w:hAnsi="Times New Roman"/>
          <w:rtl w:val="0"/>
        </w:rPr>
        <w:t xml:space="preserve">Hasil penelitian yang dilakukan pada keluarga pasien yang dirawat di ruangan ICU Rumah Sakit Santa Elisabeth Medan dengan responden sebanyak 32 orang memaparkan tentang  distribusi frekuensi data demografi berdasarkan karakteristik jenis kelamin, usia, tingkat pendidikan, status dan  lama kerja. Distribusi frekuensi dan persentasi data demografi dapat dilihat pada tabel.</w:t>
      </w:r>
    </w:p>
    <w:p w:rsidR="00000000" w:rsidDel="00000000" w:rsidP="00000000" w:rsidRDefault="00000000" w:rsidRPr="00000000" w14:paraId="0000001B">
      <w:pPr>
        <w:tabs>
          <w:tab w:val="left" w:leader="none" w:pos="810"/>
        </w:tabs>
        <w:spacing w:after="0" w:line="24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9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Tabel 1. Distribusi Frekuensi Dan Persentasi Data Demografi (N=32 orang) </w:t>
      </w:r>
    </w:p>
    <w:tbl>
      <w:tblPr>
        <w:tblStyle w:val="Table1"/>
        <w:tblW w:w="7645.0" w:type="dxa"/>
        <w:jc w:val="left"/>
        <w:tblInd w:w="178.0" w:type="dxa"/>
        <w:tblLayout w:type="fixed"/>
        <w:tblLook w:val="04A0"/>
      </w:tblPr>
      <w:tblGrid>
        <w:gridCol w:w="4225"/>
        <w:gridCol w:w="1620"/>
        <w:gridCol w:w="1800"/>
        <w:tblGridChange w:id="0">
          <w:tblGrid>
            <w:gridCol w:w="4225"/>
            <w:gridCol w:w="1620"/>
            <w:gridCol w:w="1800"/>
          </w:tblGrid>
        </w:tblGridChange>
      </w:tblGrid>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Karakteristik</w:t>
            </w:r>
          </w:p>
        </w:tc>
        <w:tc>
          <w:tcPr>
            <w:tcBorders>
              <w:top w:color="000000" w:space="0" w:sz="4" w:val="single"/>
              <w:bottom w:color="000000" w:space="0" w:sz="4" w:val="single"/>
            </w:tcBorders>
            <w:shd w:fill="auto" w:val="cle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Frekuensi (f)</w:t>
            </w:r>
          </w:p>
        </w:tc>
        <w:tc>
          <w:tcPr>
            <w:tcBorders>
              <w:top w:color="000000" w:space="0" w:sz="4" w:val="single"/>
              <w:bottom w:color="000000" w:space="0" w:sz="4" w:val="single"/>
            </w:tcBorders>
            <w:shd w:fill="auto" w:val="cle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Persentasi  (%)</w:t>
            </w:r>
          </w:p>
        </w:tc>
      </w:tr>
      <w:tr>
        <w:trPr>
          <w:cantSplit w:val="0"/>
          <w:tblHeader w:val="0"/>
        </w:trPr>
        <w:tc>
          <w:tcPr>
            <w:gridSpan w:val="3"/>
            <w:tcBorders>
              <w:top w:color="000000" w:space="0" w:sz="4" w:val="single"/>
            </w:tcBorders>
            <w:shd w:fill="auto" w:val="cle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Jenis kelamin</w:t>
            </w:r>
          </w:p>
        </w:tc>
      </w:tr>
      <w:tr>
        <w:trPr>
          <w:cantSplit w:val="0"/>
          <w:tblHeader w:val="0"/>
        </w:trPr>
        <w:tc>
          <w:tcPr>
            <w:shd w:fill="auto"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Perempuan</w:t>
            </w:r>
          </w:p>
        </w:tc>
        <w:tc>
          <w:tcPr>
            <w:shd w:fill="auto" w:val="cle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tc>
        <w:tc>
          <w:tcPr>
            <w:shd w:fill="auto"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56.30</w:t>
            </w:r>
          </w:p>
        </w:tc>
      </w:tr>
      <w:tr>
        <w:trPr>
          <w:cantSplit w:val="0"/>
          <w:tblHeader w:val="0"/>
        </w:trPr>
        <w:tc>
          <w:tcPr>
            <w:tcBorders>
              <w:bottom w:color="000000" w:space="0" w:sz="4" w:val="single"/>
            </w:tcBorders>
            <w:shd w:fill="auto" w:val="cle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Laki laki </w:t>
            </w:r>
          </w:p>
        </w:tc>
        <w:tc>
          <w:tcPr>
            <w:tcBorders>
              <w:bottom w:color="000000" w:space="0" w:sz="4" w:val="single"/>
            </w:tcBorders>
            <w:shd w:fill="auto" w:val="cle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tc>
        <w:tc>
          <w:tcPr>
            <w:tcBorders>
              <w:bottom w:color="000000" w:space="0" w:sz="4" w:val="single"/>
            </w:tcBorders>
            <w:shd w:fill="auto" w:val="cle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43.80</w:t>
            </w:r>
          </w:p>
        </w:tc>
      </w:tr>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w:t>
            </w:r>
          </w:p>
        </w:tc>
        <w:tc>
          <w:tcPr>
            <w:tcBorders>
              <w:top w:color="000000" w:space="0" w:sz="4" w:val="single"/>
              <w:bottom w:color="000000" w:space="0" w:sz="4" w:val="single"/>
            </w:tcBorders>
            <w:shd w:fill="auto" w:val="clea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w:t>
            </w:r>
          </w:p>
        </w:tc>
        <w:tc>
          <w:tcPr>
            <w:tcBorders>
              <w:top w:color="000000" w:space="0" w:sz="4" w:val="single"/>
              <w:bottom w:color="000000" w:space="0" w:sz="4" w:val="single"/>
            </w:tcBorders>
            <w:shd w:fill="auto" w:val="cle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r>
        <w:trPr>
          <w:cantSplit w:val="0"/>
          <w:tblHeader w:val="0"/>
        </w:trPr>
        <w:tc>
          <w:tcPr>
            <w:gridSpan w:val="3"/>
            <w:tcBorders>
              <w:top w:color="000000" w:space="0" w:sz="4" w:val="single"/>
            </w:tcBorders>
            <w:shd w:fill="auto" w:val="clea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Usia </w:t>
            </w:r>
          </w:p>
        </w:tc>
      </w:tr>
      <w:tr>
        <w:trPr>
          <w:cantSplit w:val="0"/>
          <w:tblHeader w:val="0"/>
        </w:trPr>
        <w:tc>
          <w:tcPr>
            <w:shd w:fill="auto" w:val="cle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Dewasa Awal</w:t>
            </w:r>
          </w:p>
        </w:tc>
        <w:tc>
          <w:tcPr>
            <w:shd w:fill="auto" w:val="cle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shd w:fill="auto" w:val="cle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6.30</w:t>
            </w:r>
          </w:p>
        </w:tc>
      </w:tr>
      <w:tr>
        <w:trPr>
          <w:cantSplit w:val="0"/>
          <w:tblHeader w:val="0"/>
        </w:trPr>
        <w:tc>
          <w:tcPr>
            <w:shd w:fill="auto" w:val="cle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Dewasa Akhir</w:t>
            </w:r>
          </w:p>
        </w:tc>
        <w:tc>
          <w:tcPr>
            <w:shd w:fill="auto" w:val="cle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shd w:fill="auto" w:val="cle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9.40</w:t>
            </w:r>
          </w:p>
        </w:tc>
      </w:tr>
      <w:tr>
        <w:trPr>
          <w:cantSplit w:val="0"/>
          <w:tblHeader w:val="0"/>
        </w:trPr>
        <w:tc>
          <w:tcPr>
            <w:shd w:fill="auto" w:val="cle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Lansia Awal</w:t>
            </w:r>
          </w:p>
        </w:tc>
        <w:tc>
          <w:tcPr>
            <w:shd w:fill="auto" w:val="cle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tc>
        <w:tc>
          <w:tcPr>
            <w:shd w:fill="auto" w:val="cle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43.80</w:t>
            </w:r>
          </w:p>
        </w:tc>
      </w:tr>
      <w:tr>
        <w:trPr>
          <w:cantSplit w:val="0"/>
          <w:tblHeader w:val="0"/>
        </w:trPr>
        <w:tc>
          <w:tcPr>
            <w:shd w:fill="auto" w:val="cle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Lansia Akhir</w:t>
            </w:r>
          </w:p>
        </w:tc>
        <w:tc>
          <w:tcPr>
            <w:shd w:fill="auto" w:val="cle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w:t>
            </w:r>
          </w:p>
        </w:tc>
        <w:tc>
          <w:tcPr>
            <w:shd w:fill="auto" w:val="cle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31.30</w:t>
            </w:r>
          </w:p>
        </w:tc>
      </w:tr>
      <w:tr>
        <w:trPr>
          <w:cantSplit w:val="0"/>
          <w:tblHeader w:val="0"/>
        </w:trPr>
        <w:tc>
          <w:tcPr>
            <w:tcBorders>
              <w:bottom w:color="000000" w:space="0" w:sz="4" w:val="single"/>
            </w:tcBorders>
            <w:shd w:fill="auto" w:val="cle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Manula </w:t>
            </w:r>
          </w:p>
        </w:tc>
        <w:tc>
          <w:tcPr>
            <w:tcBorders>
              <w:bottom w:color="000000" w:space="0" w:sz="4" w:val="single"/>
            </w:tcBorders>
            <w:shd w:fill="auto" w:val="cle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tcBorders>
              <w:bottom w:color="000000" w:space="0" w:sz="4" w:val="single"/>
            </w:tcBorders>
            <w:shd w:fill="auto" w:val="cle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9.40</w:t>
            </w:r>
          </w:p>
        </w:tc>
      </w:tr>
      <w:tr>
        <w:trPr>
          <w:cantSplit w:val="0"/>
          <w:tblHeader w:val="0"/>
        </w:trPr>
        <w:tc>
          <w:tcPr>
            <w:tcBorders>
              <w:top w:color="000000" w:space="0" w:sz="4" w:val="single"/>
            </w:tcBorders>
            <w:shd w:fill="auto" w:val="clea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w:t>
            </w:r>
          </w:p>
        </w:tc>
        <w:tc>
          <w:tcPr>
            <w:tcBorders>
              <w:top w:color="000000" w:space="0" w:sz="4" w:val="single"/>
            </w:tcBorders>
            <w:shd w:fill="auto" w:val="cle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w:t>
            </w:r>
          </w:p>
        </w:tc>
        <w:tc>
          <w:tcPr>
            <w:tcBorders>
              <w:top w:color="000000" w:space="0" w:sz="4" w:val="single"/>
            </w:tcBorders>
            <w:shd w:fill="auto" w:val="cle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r>
        <w:trPr>
          <w:cantSplit w:val="0"/>
          <w:tblHeader w:val="0"/>
        </w:trPr>
        <w:tc>
          <w:tcPr>
            <w:gridSpan w:val="3"/>
            <w:tcBorders>
              <w:top w:color="000000" w:space="0" w:sz="4" w:val="single"/>
            </w:tcBorders>
            <w:shd w:fill="auto" w:val="cle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Pekerjaan</w:t>
            </w:r>
          </w:p>
        </w:tc>
      </w:tr>
      <w:tr>
        <w:trPr>
          <w:cantSplit w:val="0"/>
          <w:tblHeader w:val="0"/>
        </w:trPr>
        <w:tc>
          <w:tcPr>
            <w:shd w:fill="auto" w:val="cle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Tidak Bekerja</w:t>
            </w:r>
          </w:p>
        </w:tc>
        <w:tc>
          <w:tcPr>
            <w:shd w:fill="auto" w:val="cle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w:t>
            </w:r>
          </w:p>
        </w:tc>
        <w:tc>
          <w:tcPr>
            <w:shd w:fill="auto" w:val="cle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28.10</w:t>
            </w:r>
          </w:p>
        </w:tc>
      </w:tr>
      <w:tr>
        <w:trPr>
          <w:cantSplit w:val="0"/>
          <w:tblHeader w:val="0"/>
        </w:trPr>
        <w:tc>
          <w:tcPr>
            <w:shd w:fill="auto" w:val="cle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Wiraswasta</w:t>
            </w:r>
          </w:p>
        </w:tc>
        <w:tc>
          <w:tcPr>
            <w:shd w:fill="auto" w:val="cle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w:t>
            </w:r>
          </w:p>
        </w:tc>
        <w:tc>
          <w:tcPr>
            <w:shd w:fill="auto" w:val="cle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65.60</w:t>
            </w:r>
          </w:p>
        </w:tc>
      </w:tr>
      <w:tr>
        <w:trPr>
          <w:cantSplit w:val="0"/>
          <w:tblHeader w:val="0"/>
        </w:trPr>
        <w:tc>
          <w:tcPr>
            <w:shd w:fill="auto" w:val="cle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Petani </w:t>
            </w:r>
          </w:p>
        </w:tc>
        <w:tc>
          <w:tcPr>
            <w:shd w:fill="auto" w:val="cle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shd w:fill="auto" w:val="cle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6.30</w:t>
            </w:r>
          </w:p>
        </w:tc>
      </w:tr>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w:t>
            </w:r>
          </w:p>
        </w:tc>
        <w:tc>
          <w:tcPr>
            <w:tcBorders>
              <w:top w:color="000000" w:space="0" w:sz="4" w:val="single"/>
              <w:bottom w:color="000000" w:space="0" w:sz="4" w:val="single"/>
            </w:tcBorders>
            <w:shd w:fill="auto" w:val="cle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w:t>
            </w:r>
          </w:p>
        </w:tc>
        <w:tc>
          <w:tcPr>
            <w:tcBorders>
              <w:top w:color="000000" w:space="0" w:sz="4" w:val="single"/>
              <w:bottom w:color="000000" w:space="0" w:sz="4" w:val="single"/>
            </w:tcBorders>
            <w:shd w:fill="auto" w:val="cle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r>
        <w:trPr>
          <w:cantSplit w:val="0"/>
          <w:tblHeader w:val="0"/>
        </w:trPr>
        <w:tc>
          <w:tcPr>
            <w:gridSpan w:val="3"/>
            <w:tcBorders>
              <w:top w:color="000000" w:space="0" w:sz="4" w:val="single"/>
            </w:tcBorders>
            <w:shd w:fill="auto" w:val="cle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Hubungan dengan Pasien</w:t>
            </w:r>
          </w:p>
        </w:tc>
      </w:tr>
      <w:tr>
        <w:trPr>
          <w:cantSplit w:val="0"/>
          <w:tblHeader w:val="0"/>
        </w:trPr>
        <w:tc>
          <w:tcPr>
            <w:shd w:fill="auto" w:val="cle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Istri </w:t>
            </w:r>
          </w:p>
        </w:tc>
        <w:tc>
          <w:tcPr>
            <w:shd w:fill="auto" w:val="cle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c>
          <w:tcPr>
            <w:shd w:fill="auto" w:val="cle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46.90</w:t>
            </w:r>
          </w:p>
        </w:tc>
      </w:tr>
      <w:tr>
        <w:trPr>
          <w:cantSplit w:val="0"/>
          <w:tblHeader w:val="0"/>
        </w:trPr>
        <w:tc>
          <w:tcPr>
            <w:shd w:fill="auto" w:val="cle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Suami </w:t>
            </w:r>
          </w:p>
        </w:tc>
        <w:tc>
          <w:tcPr>
            <w:shd w:fill="auto" w:val="cle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50.00</w:t>
            </w:r>
          </w:p>
        </w:tc>
      </w:tr>
      <w:tr>
        <w:trPr>
          <w:cantSplit w:val="0"/>
          <w:tblHeader w:val="0"/>
        </w:trPr>
        <w:tc>
          <w:tcPr>
            <w:shd w:fill="auto" w:val="cle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Sepupu</w:t>
            </w:r>
          </w:p>
        </w:tc>
        <w:tc>
          <w:tcPr>
            <w:shd w:fill="auto" w:val="cle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shd w:fill="auto" w:val="cle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3.10</w:t>
            </w:r>
          </w:p>
        </w:tc>
      </w:tr>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w:t>
            </w:r>
          </w:p>
        </w:tc>
        <w:tc>
          <w:tcPr>
            <w:tcBorders>
              <w:top w:color="000000" w:space="0" w:sz="4" w:val="single"/>
              <w:bottom w:color="000000" w:space="0" w:sz="4" w:val="single"/>
            </w:tcBorders>
            <w:shd w:fill="auto" w:val="cle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w:t>
            </w:r>
          </w:p>
        </w:tc>
        <w:tc>
          <w:tcPr>
            <w:tcBorders>
              <w:top w:color="000000" w:space="0" w:sz="4" w:val="single"/>
              <w:bottom w:color="000000" w:space="0" w:sz="4" w:val="single"/>
            </w:tcBorders>
            <w:shd w:fill="auto" w:val="cle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r>
        <w:trPr>
          <w:cantSplit w:val="0"/>
          <w:tblHeader w:val="0"/>
        </w:trPr>
        <w:tc>
          <w:tcPr>
            <w:gridSpan w:val="3"/>
            <w:tcBorders>
              <w:top w:color="000000" w:space="0" w:sz="4" w:val="single"/>
            </w:tcBorders>
            <w:shd w:fill="auto" w:val="cle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Lama Perawatan</w:t>
            </w:r>
          </w:p>
        </w:tc>
      </w:tr>
      <w:tr>
        <w:trPr>
          <w:cantSplit w:val="0"/>
          <w:tblHeader w:val="0"/>
        </w:trPr>
        <w:tc>
          <w:tcPr>
            <w:shd w:fill="auto" w:val="cle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Hari</w:t>
            </w:r>
          </w:p>
        </w:tc>
        <w:tc>
          <w:tcPr>
            <w:shd w:fill="auto"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50.00</w:t>
            </w:r>
          </w:p>
        </w:tc>
      </w:tr>
      <w:tr>
        <w:trPr>
          <w:cantSplit w:val="0"/>
          <w:tblHeader w:val="0"/>
        </w:trPr>
        <w:tc>
          <w:tcPr>
            <w:shd w:fill="auto" w:val="cle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Hari </w:t>
            </w:r>
          </w:p>
        </w:tc>
        <w:tc>
          <w:tcPr>
            <w:shd w:fill="auto" w:val="cle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c>
          <w:tcPr>
            <w:shd w:fill="auto" w:val="cle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31.30</w:t>
            </w:r>
          </w:p>
        </w:tc>
      </w:tr>
      <w:tr>
        <w:trPr>
          <w:cantSplit w:val="0"/>
          <w:tblHeader w:val="0"/>
        </w:trPr>
        <w:tc>
          <w:tcPr>
            <w:shd w:fill="auto"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Hari</w:t>
            </w:r>
          </w:p>
        </w:tc>
        <w:tc>
          <w:tcPr>
            <w:shd w:fill="auto" w:val="cle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shd w:fill="auto" w:val="cle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9.40</w:t>
            </w:r>
          </w:p>
        </w:tc>
      </w:tr>
      <w:tr>
        <w:trPr>
          <w:cantSplit w:val="0"/>
          <w:tblHeader w:val="0"/>
        </w:trPr>
        <w:tc>
          <w:tcPr>
            <w:shd w:fill="auto" w:val="cle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Hari</w:t>
            </w:r>
          </w:p>
        </w:tc>
        <w:tc>
          <w:tcPr>
            <w:shd w:fill="auto"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shd w:fill="auto"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6.30</w:t>
            </w:r>
          </w:p>
        </w:tc>
      </w:tr>
      <w:tr>
        <w:trPr>
          <w:cantSplit w:val="0"/>
          <w:tblHeader w:val="0"/>
        </w:trPr>
        <w:tc>
          <w:tcPr>
            <w:tcBorders>
              <w:bottom w:color="000000" w:space="0" w:sz="4" w:val="single"/>
            </w:tcBorders>
            <w:shd w:fill="auto" w:val="cle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Hari</w:t>
            </w:r>
          </w:p>
        </w:tc>
        <w:tc>
          <w:tcPr>
            <w:tcBorders>
              <w:bottom w:color="000000" w:space="0" w:sz="4" w:val="single"/>
            </w:tcBorders>
            <w:shd w:fill="auto" w:val="cle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tcBorders>
              <w:bottom w:color="000000" w:space="0" w:sz="4" w:val="single"/>
            </w:tcBorders>
            <w:shd w:fill="auto" w:val="cle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3.10</w:t>
            </w:r>
          </w:p>
        </w:tc>
      </w:tr>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w:t>
            </w:r>
          </w:p>
        </w:tc>
        <w:tc>
          <w:tcPr>
            <w:tcBorders>
              <w:top w:color="000000" w:space="0" w:sz="4" w:val="single"/>
              <w:bottom w:color="000000" w:space="0" w:sz="4" w:val="single"/>
            </w:tcBorders>
            <w:shd w:fill="auto" w:val="cle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w:t>
            </w:r>
          </w:p>
        </w:tc>
        <w:tc>
          <w:tcPr>
            <w:tcBorders>
              <w:top w:color="000000" w:space="0" w:sz="4" w:val="single"/>
              <w:bottom w:color="000000" w:space="0" w:sz="4" w:val="single"/>
            </w:tcBorders>
            <w:shd w:fill="auto" w:val="cle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r>
        <w:trPr>
          <w:cantSplit w:val="0"/>
          <w:tblHeader w:val="0"/>
        </w:trPr>
        <w:tc>
          <w:tcPr>
            <w:vMerge w:val="restart"/>
            <w:tcBorders>
              <w:top w:color="000000" w:space="0" w:sz="4" w:val="single"/>
            </w:tcBorders>
            <w:shd w:fill="auto" w:val="cle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Riwayat Merawat di ICU</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Belum Pernah</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Pernah</w:t>
            </w:r>
          </w:p>
        </w:tc>
        <w:tc>
          <w:tcPr>
            <w:tcBorders>
              <w:top w:color="000000" w:space="0" w:sz="4" w:val="single"/>
            </w:tcBorders>
            <w:shd w:fill="auto" w:val="clea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tcBorders>
            <w:shd w:fill="auto" w:val="cle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Borders>
              <w:top w:color="000000" w:space="0" w:sz="4" w:val="single"/>
            </w:tcBorders>
            <w:shd w:fill="auto" w:val="cle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w:t>
            </w:r>
          </w:p>
        </w:tc>
        <w:tc>
          <w:tcPr>
            <w:shd w:fill="auto" w:val="cle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87.50</w:t>
            </w:r>
          </w:p>
        </w:tc>
      </w:tr>
      <w:tr>
        <w:trPr>
          <w:cantSplit w:val="0"/>
          <w:tblHeader w:val="0"/>
        </w:trPr>
        <w:tc>
          <w:tcPr>
            <w:vMerge w:val="continue"/>
            <w:tcBorders>
              <w:top w:color="000000" w:space="0" w:sz="4" w:val="single"/>
            </w:tcBorders>
            <w:shd w:fill="auto" w:val="clea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tcBorders>
              <w:bottom w:color="000000" w:space="0" w:sz="4" w:val="single"/>
            </w:tcBorders>
            <w:shd w:fill="auto"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12.50</w:t>
            </w:r>
          </w:p>
        </w:tc>
      </w:tr>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w:t>
            </w:r>
          </w:p>
        </w:tc>
        <w:tc>
          <w:tcPr>
            <w:tcBorders>
              <w:top w:color="000000" w:space="0" w:sz="4" w:val="single"/>
              <w:bottom w:color="000000" w:space="0" w:sz="4" w:val="single"/>
            </w:tcBorders>
            <w:shd w:fill="auto" w:val="clea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w:t>
            </w:r>
          </w:p>
        </w:tc>
        <w:tc>
          <w:tcPr>
            <w:tcBorders>
              <w:top w:color="000000" w:space="0" w:sz="4" w:val="single"/>
              <w:bottom w:color="000000" w:space="0" w:sz="4" w:val="single"/>
            </w:tcBorders>
            <w:shd w:fill="auto" w:val="cle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9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Hasil penelitian diatas menunjukkan bahwa responden penelitian mayoritas memiliki jenis kelamin perempuan yaitu berjumlah 18 orang (56.30%) dan minoritas laki laki dengan jumlah 14 orang (43.80%). Usia responden mayoritas memiliki usia lansia awal yaitu berjumlah 14 orang (43.80%). Dan minoritas dewasa awal dengan jumlah 2 orang (6.30%). Responden penelitian mayoritas memiliki pekerjaan sebagai wiraswasta  yang berjumlah 21 orang (65.60%) dan minoritas petani dengan jumlah 2 orang (6.20%). Hubungan  responden dengan pasien  mayoritas adalah suami dari responden  yaitu berjumlah 16 orang (50%) dan minoritas adalah sepupu dengan jumlah 1 orang (3.10%) serta mayoritas lama perawatan pasien di ICU memiliki lama perawatan selama 1 hari dengan jumlah 16 orang (50%) dan minorotas 12 hari dengan jumlah 1 orang (3.10%) serta mayoritas responden penelitian mengatakan bahwa belum pernah memiliki pengalaman merawat pasien di ICU yaitu berjumlah 28 orang (87.50%) dan minoritas pernah merawat dengan jumlah 4 orang (12.50%).</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Deskrisi Variabel Tingkat Kecemasan Keluarga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5">
      <w:pPr>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Hasil penelitian ini memaparkan tentang distribusi frekuensi dan persentasi tingkat kecemasan keluarga yang merawat pasien di ICU. Distribusi frekuensi dan persentasi tingkat kecemasan  dapat dilihat pada tabel </w:t>
      </w:r>
    </w:p>
    <w:p w:rsidR="00000000" w:rsidDel="00000000" w:rsidP="00000000" w:rsidRDefault="00000000" w:rsidRPr="00000000" w14:paraId="00000086">
      <w:pPr>
        <w:spacing w:after="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134"/>
        </w:tabs>
        <w:spacing w:after="0" w:before="0" w:line="240" w:lineRule="auto"/>
        <w:ind w:left="1134" w:right="0" w:hanging="1134"/>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abel 2 Distribusi Frekuensi Dan Persentasi Tingkat Kecemasan Keluarga (N=32)</w:t>
      </w:r>
    </w:p>
    <w:tbl>
      <w:tblPr>
        <w:tblStyle w:val="Table2"/>
        <w:tblW w:w="7691.0" w:type="dxa"/>
        <w:jc w:val="left"/>
        <w:tblInd w:w="192.0" w:type="dxa"/>
        <w:tblLayout w:type="fixed"/>
        <w:tblLook w:val="04A0"/>
      </w:tblPr>
      <w:tblGrid>
        <w:gridCol w:w="4256"/>
        <w:gridCol w:w="1620"/>
        <w:gridCol w:w="1815"/>
        <w:tblGridChange w:id="0">
          <w:tblGrid>
            <w:gridCol w:w="4256"/>
            <w:gridCol w:w="1620"/>
            <w:gridCol w:w="1815"/>
          </w:tblGrid>
        </w:tblGridChange>
      </w:tblGrid>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Variabel</w:t>
            </w:r>
          </w:p>
        </w:tc>
        <w:tc>
          <w:tcPr>
            <w:tcBorders>
              <w:top w:color="000000" w:space="0" w:sz="4" w:val="single"/>
              <w:bottom w:color="000000" w:space="0" w:sz="4" w:val="single"/>
            </w:tcBorders>
            <w:shd w:fill="auto" w:val="cle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Frekuensi (f)</w:t>
            </w:r>
          </w:p>
        </w:tc>
        <w:tc>
          <w:tcPr>
            <w:tcBorders>
              <w:top w:color="000000" w:space="0" w:sz="4" w:val="single"/>
              <w:bottom w:color="000000" w:space="0" w:sz="4" w:val="single"/>
            </w:tcBorders>
            <w:shd w:fill="auto"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Persentasi (%)</w:t>
            </w:r>
          </w:p>
        </w:tc>
      </w:tr>
      <w:tr>
        <w:trPr>
          <w:cantSplit w:val="0"/>
          <w:tblHeader w:val="0"/>
        </w:trPr>
        <w:tc>
          <w:tcPr>
            <w:gridSpan w:val="3"/>
            <w:tcBorders>
              <w:top w:color="000000" w:space="0" w:sz="4" w:val="single"/>
            </w:tcBorders>
            <w:shd w:fill="auto" w:val="cle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Kecemasan</w:t>
            </w:r>
          </w:p>
        </w:tc>
      </w:tr>
      <w:tr>
        <w:trPr>
          <w:cantSplit w:val="0"/>
          <w:tblHeader w:val="0"/>
        </w:trPr>
        <w:tc>
          <w:tcPr>
            <w:shd w:fill="auto" w:val="cle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Kecemasan Ringan</w:t>
            </w:r>
          </w:p>
        </w:tc>
        <w:tc>
          <w:tcPr>
            <w:shd w:fill="auto"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w:t>
            </w:r>
          </w:p>
        </w:tc>
        <w:tc>
          <w:tcPr>
            <w:shd w:fill="auto" w:val="cle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w:t>
            </w:r>
          </w:p>
        </w:tc>
      </w:tr>
      <w:tr>
        <w:trPr>
          <w:cantSplit w:val="0"/>
          <w:tblHeader w:val="0"/>
        </w:trPr>
        <w:tc>
          <w:tcPr>
            <w:shd w:fill="auto" w:val="clea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Kecemasan Sedang</w:t>
            </w:r>
          </w:p>
        </w:tc>
        <w:tc>
          <w:tcPr>
            <w:shd w:fill="auto" w:val="cle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shd w:fill="auto"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3.10</w:t>
            </w:r>
          </w:p>
        </w:tc>
      </w:tr>
      <w:tr>
        <w:trPr>
          <w:cantSplit w:val="0"/>
          <w:tblHeader w:val="0"/>
        </w:trPr>
        <w:tc>
          <w:tcPr>
            <w:shd w:fill="auto"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Kecemasan Berat</w:t>
            </w:r>
          </w:p>
        </w:tc>
        <w:tc>
          <w:tcPr>
            <w:shd w:fill="auto" w:val="cle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w:t>
            </w:r>
          </w:p>
        </w:tc>
        <w:tc>
          <w:tcPr>
            <w:shd w:fill="auto" w:val="cle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90.60</w:t>
            </w:r>
          </w:p>
        </w:tc>
      </w:tr>
      <w:tr>
        <w:trPr>
          <w:cantSplit w:val="0"/>
          <w:tblHeader w:val="0"/>
        </w:trPr>
        <w:tc>
          <w:tcPr>
            <w:tcBorders>
              <w:bottom w:color="000000" w:space="0" w:sz="4" w:val="single"/>
            </w:tcBorders>
            <w:shd w:fill="auto" w:val="cle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Panik</w:t>
            </w:r>
          </w:p>
        </w:tc>
        <w:tc>
          <w:tcPr>
            <w:tcBorders>
              <w:bottom w:color="000000" w:space="0" w:sz="4" w:val="single"/>
            </w:tcBorders>
            <w:shd w:fill="auto" w:val="cle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tcBorders>
              <w:bottom w:color="000000" w:space="0" w:sz="4" w:val="single"/>
            </w:tcBorders>
            <w:shd w:fill="auto" w:val="cle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6.30</w:t>
            </w:r>
          </w:p>
        </w:tc>
      </w:tr>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w:t>
            </w:r>
          </w:p>
        </w:tc>
        <w:tc>
          <w:tcPr>
            <w:tcBorders>
              <w:top w:color="000000" w:space="0" w:sz="4" w:val="single"/>
              <w:bottom w:color="000000" w:space="0" w:sz="4" w:val="single"/>
            </w:tcBorders>
            <w:shd w:fill="auto" w:val="cle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w:t>
            </w:r>
          </w:p>
        </w:tc>
        <w:tc>
          <w:tcPr>
            <w:tcBorders>
              <w:top w:color="000000" w:space="0" w:sz="4" w:val="single"/>
              <w:bottom w:color="000000" w:space="0" w:sz="4" w:val="single"/>
            </w:tcBorders>
            <w:shd w:fill="auto" w:val="cle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134"/>
        </w:tabs>
        <w:spacing w:after="0" w:before="0" w:line="240" w:lineRule="auto"/>
        <w:ind w:left="1134" w:right="0" w:hanging="1134"/>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Hasil penelitian diatas menunjukkan bahwa mayoritas responden tingkat kecemasan berat yaitu berjumlah 29 orang (90.60%) dan minoritas adalah kecemasan sedang sebanyak 1orang dengan persentasi (3.10%)</w:t>
      </w:r>
    </w:p>
    <w:p w:rsidR="00000000" w:rsidDel="00000000" w:rsidP="00000000" w:rsidRDefault="00000000" w:rsidRPr="00000000" w14:paraId="0000009F">
      <w:pPr>
        <w:spacing w:after="0" w:line="24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pStyle w:val="Heading2"/>
        <w:spacing w:after="0" w:line="240" w:lineRule="auto"/>
        <w:ind w:left="-5"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PEMBAHASAN</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405"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Tingkat Kecemasan Keluarga Pasien yang Dirawat di ICU</w:t>
      </w:r>
    </w:p>
    <w:p w:rsidR="00000000" w:rsidDel="00000000" w:rsidP="00000000" w:rsidRDefault="00000000" w:rsidRPr="00000000" w14:paraId="000000A3">
      <w:pPr>
        <w:spacing w:line="240" w:lineRule="auto"/>
        <w:ind w:left="45"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Hasil penelitian diatas menunjukkan bahwa mayoritas responden tingkat kecemasan berat yaitu berjumlah 29 orang (90.60%) dan minoritas responden mengalami kecemasan sedang dengan jumlah 1 orang (3.10%).    Hasil penelitian ini didukung oleh penelitian yang dilakukan oleh Idarahyuni et al. (2017) menunjukkan bahwa tingkat kecemasan keluarga pasien di ruang ICU didapatkan hasil kecemasan berat 41,5%, kecemasan sedang 31,7%, kecemasan ringan 9,8%, kecemasan berat sekali 9,8%, tidak ada kecemasan 7,3%. Penelitian lain yang juga sejalan adalah penelitian yang dilakukan oleh Pardede et al. (2020) bahwa kecemasan keluarga pada pasien yang dirawat di ruang ICU menunjukkan hasil kecemasan keluarga dengan tingkatan berat 18 orang (36,7%), cemas ringan 17 orang (34,7%), dan cemas ringan 14 orang(28,6%).  Peneliti berasumsi bahwa setiap keluarga yang menunggu pasien di ruang ICU dapat mengalami kecemasan. Menunggu anggota keluarga yang sedang mengalami perawatan kritis merupakan salah satu faktor kecemasan karena pasien dirawat di ruang intensif. Dalam kondisi ini peran keluarga terhadap pasien menjadi berkurang karena tidak banyak terlibat dalam perawatan pasien dan tidak dapat mendampingi pasien di ruang ICU setiap saat, sehingga keluarga akan mengalami kecemasan.</w:t>
      </w:r>
    </w:p>
    <w:p w:rsidR="00000000" w:rsidDel="00000000" w:rsidP="00000000" w:rsidRDefault="00000000" w:rsidRPr="00000000" w14:paraId="000000A4">
      <w:pPr>
        <w:spacing w:line="240" w:lineRule="auto"/>
        <w:ind w:firstLine="4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Faktor-faktor yang dapat memicu stress pada keluarga sebagai respon ada anggota keluargga yang dirawat diruangan perawatan intensif meliputi perubahan lingkungan, aturan ruangan perawatan, perubahan peran keluarga, status emosi keluarga, serta sikap petugas kesehatan dalam pemberian informasi tentang kondisi kesehatan pasien diruang perawatan intensif (Widiastuti et, al, 2018). Faktor-faktor yang bisa memengaruhi level kecemasan meliputi umur, jenis kelamin, pengalaman, pengetahuan, dan tipe kepribadian di Ruang Intensif Care RSUD Provinsi NTB Tahun 2015 (Sentana, 2016). Penelitian membuktikan terdapat hubungan antara pengetahuan, dan umur dengan kecemasan anggota keluarga di wilayah kerja Puskesmas Mopuya Ningsih (2018). Penelitian di Ruang Operasi RSUD Labuang Baji Makassar membuktikan bahwa jenjang pendidikan, jenis kelamin, pelayanan kesehatan, dan pengetahuan memiliki hubungan yang berarti dengan kecemasan keluarga pasien (Abubakar, 2010). Penelitian di NICU RSUD Prof. Dr. Margono Soekardjo Purwokerto membuktikan bahwa umur dan jenjang pendidikan keluarga tidak memiliki hubungan dengan kecemasan keluarga (Siwi, Fatimah, &amp; Emaliyawati, 2017).</w:t>
      </w:r>
    </w:p>
    <w:p w:rsidR="00000000" w:rsidDel="00000000" w:rsidP="00000000" w:rsidRDefault="00000000" w:rsidRPr="00000000" w14:paraId="000000A5">
      <w:pPr>
        <w:spacing w:line="240" w:lineRule="auto"/>
        <w:ind w:firstLine="4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Selain itu, hubungan dengan pasien juga salah satu faktor yang dapat menyebabkan kecemasan. Hasil penelitian menunjukkan bahwa hubungan  responden dengan pasien  mayoritas adalah suami dari responden  yaitu berjumlah 16 orang (50%) dan minoritas adalah sepupu dengan jumlah 1 orang (3.10%). Peran seorang istri sangat dibutuhkan dalam merawat suami yang sakit (Raharjo, 2015). Di ruang perawatan intensif keluarga juga ikut berperan dalam proses perencanaan, pengiriman dan evaluasi terhadap perawatan yang telah dilakukan kepada anggota keluarganya yang sakit atau yang lebih dikenal sebagai perawatan pasien yang berpusat kepada keluarga (</w:t>
      </w:r>
      <w:r w:rsidDel="00000000" w:rsidR="00000000" w:rsidRPr="00000000">
        <w:rPr>
          <w:rFonts w:ascii="Times New Roman" w:cs="Times New Roman" w:eastAsia="Times New Roman" w:hAnsi="Times New Roman"/>
          <w:i w:val="1"/>
          <w:rtl w:val="0"/>
        </w:rPr>
        <w:t xml:space="preserve">Family Centered Care</w:t>
      </w:r>
      <w:r w:rsidDel="00000000" w:rsidR="00000000" w:rsidRPr="00000000">
        <w:rPr>
          <w:rFonts w:ascii="Times New Roman" w:cs="Times New Roman" w:eastAsia="Times New Roman" w:hAnsi="Times New Roman"/>
          <w:rtl w:val="0"/>
        </w:rPr>
        <w:t xml:space="preserve">) (Elliott et al., 2012). Pendekatan ini dilakukan karena penyakit kritis yang dialami oleh orang tercinta menimbulkan efek yang sangat besar kepada keluarga seperti cemas, stres akut, stress pasca trauma, depresi selama ataupun setelah dirawat dan di samping itu keluarga bertindak sebagai pengambilan keputusan pengganti untuk pasien kritis (Gerritsen et al., 2017). Asumsi peneliti bahwa mayoritas keluarga pasien yang sakit adalah suaminya dan istrinya berperan dalam menjaga atau menunggu suaminya di ICU. Selain itu dukungan dari pasangan dapat memberikan dukungan emosional terhadap pasangan yang lagi sakit. Hasil ini juga menunjukkan bahwa seorang istri memiliki kecemasan sedang Ketika suaminya di rawat di ruangan ICU.</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3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Komunikasi perawat mempunyai nilai yang bersifat pengobatan ketika perawat selalu melibatkan anggota keluarga pasien yang lainnya dalam setiap tindakan ataupun suatu cara membina hubungan yang dibutuhkan untuk memberikan informasi dan dapat digunakan untuk menenangkan perasaan orang lain, komunikasi yang baik memang dituntut menjadi kompetensi di dunia keperawatan dimana perawat mampu memberi informasi dan berinteraksi dengan baik dengan keluarga pasien (Arwadi,Aniroh &amp; Susilo, 2016).</w:t>
      </w:r>
    </w:p>
    <w:p w:rsidR="00000000" w:rsidDel="00000000" w:rsidP="00000000" w:rsidRDefault="00000000" w:rsidRPr="00000000" w14:paraId="000000A7">
      <w:pPr>
        <w:spacing w:line="240" w:lineRule="auto"/>
        <w:ind w:firstLine="405"/>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8">
      <w:pPr>
        <w:spacing w:after="0" w:line="240" w:lineRule="auto"/>
        <w:ind w:left="720" w:firstLine="0"/>
        <w:jc w:val="both"/>
        <w:rPr>
          <w:rFonts w:ascii="Cambria" w:cs="Cambria" w:eastAsia="Cambria" w:hAnsi="Cambria"/>
          <w:b w:val="1"/>
        </w:rPr>
      </w:pPr>
      <w:r w:rsidDel="00000000" w:rsidR="00000000" w:rsidRPr="00000000">
        <w:rPr>
          <w:rtl w:val="0"/>
        </w:rPr>
      </w:r>
    </w:p>
    <w:p w:rsidR="00000000" w:rsidDel="00000000" w:rsidP="00000000" w:rsidRDefault="00000000" w:rsidRPr="00000000" w14:paraId="000000A9">
      <w:pPr>
        <w:rPr>
          <w:rFonts w:ascii="Cambria" w:cs="Cambria" w:eastAsia="Cambria" w:hAnsi="Cambria"/>
        </w:rPr>
      </w:pPr>
      <w:r w:rsidDel="00000000" w:rsidR="00000000" w:rsidRPr="00000000">
        <w:rPr>
          <w:rtl w:val="0"/>
        </w:rPr>
      </w:r>
    </w:p>
    <w:p w:rsidR="00000000" w:rsidDel="00000000" w:rsidP="00000000" w:rsidRDefault="00000000" w:rsidRPr="00000000" w14:paraId="000000AA">
      <w:pPr>
        <w:spacing w:after="0" w:line="240" w:lineRule="auto"/>
        <w:ind w:left="-5" w:hanging="1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SIMPULAN</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Peneliti menyimpulkan bahwa responden penelitian mayoritas memiliki jenis kelamin perempuan yaitu berjumlah 18 orang (56.30%) dan minoritas laki laki dengan jumlah 14 orang (43.80%). Usia responden mayoritas memiliki usia lansia awal yaitu berjumlah 14 orang (43.80%). Dan minoritas dewasa awal dengan jumlah 2 orang (6.30%). Responden penelitian mayoritas memiliki pekerjaan sebagai wiraswasta  yang berjumlah 21 orang (65.60%) dan minoritas petani dengan jumlah 2 orang (6.20%). Hubungan  responden dengan pasien  mayoritas adalah suami dari responden  yaitu berjumlah 16 orang (50%) dan minoritas adalah sepupu dengan jumlah 1 orang (3.10%) serta mayoritas lama perawatan pasien di ICU memiliki lama perawatan selama 1 hari dengan jumlah 16 orang (50%) dan minorotas 12 hari dengan jumlah 1 orang (3.10%) serta mayoritas responden penelitian mengatakan bahwa belum pernah memiliki pengalaman merawat pasien di ICU yaitu berjumlah 28 orang (87.50%) dan minoritas pernah merawat dengan jumlah 4 orang (12.50%) dan Hasil penelitian diatas menunjukkan bahwa mayoritas responden mempunyai tingkat kecemasan berat yaitu berjumlah 29 orang (90.60%) dan minoritas dengan tingkat kecemasan sedang yaitu 1 orang (2.10%).</w:t>
      </w:r>
      <w:r w:rsidDel="00000000" w:rsidR="00000000" w:rsidRPr="00000000">
        <w:rPr>
          <w:rtl w:val="0"/>
        </w:rPr>
      </w:r>
    </w:p>
    <w:p w:rsidR="00000000" w:rsidDel="00000000" w:rsidP="00000000" w:rsidRDefault="00000000" w:rsidRPr="00000000" w14:paraId="000000AC">
      <w:pPr>
        <w:spacing w:after="0" w:line="240" w:lineRule="auto"/>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spacing w:after="0" w:line="240" w:lineRule="auto"/>
        <w:ind w:left="-5" w:hanging="1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DAFTAR PUSTAKA</w:t>
      </w:r>
    </w:p>
    <w:p w:rsidR="00000000" w:rsidDel="00000000" w:rsidP="00000000" w:rsidRDefault="00000000" w:rsidRPr="00000000" w14:paraId="000000AE">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Amelia, N. V., Hafifah, I., &amp; Rizany, I. (2021). HUBUNGAN LAMA HARI RAWAT DENGAN TINGKAT KECEMASAN KELUARGA PASIEN DI RUANG INTENSIVE CARDIAC CARE UNIT. </w:t>
      </w:r>
      <w:r w:rsidDel="00000000" w:rsidR="00000000" w:rsidRPr="00000000">
        <w:rPr>
          <w:rFonts w:ascii="Times New Roman" w:cs="Times New Roman" w:eastAsia="Times New Roman" w:hAnsi="Times New Roman"/>
          <w:b w:val="1"/>
          <w:i w:val="1"/>
          <w:rtl w:val="0"/>
        </w:rPr>
        <w:t xml:space="preserve">Jurnal Persatuan Perawat Nasional Indonesia (JPPNI)</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i w:val="1"/>
          <w:rtl w:val="0"/>
        </w:rPr>
        <w:t xml:space="preserve">5</w:t>
      </w:r>
      <w:r w:rsidDel="00000000" w:rsidR="00000000" w:rsidRPr="00000000">
        <w:rPr>
          <w:rFonts w:ascii="Times New Roman" w:cs="Times New Roman" w:eastAsia="Times New Roman" w:hAnsi="Times New Roman"/>
          <w:b w:val="1"/>
          <w:rtl w:val="0"/>
        </w:rPr>
        <w:t xml:space="preserve">(2), 74-81.</w:t>
      </w:r>
    </w:p>
    <w:p w:rsidR="00000000" w:rsidDel="00000000" w:rsidP="00000000" w:rsidRDefault="00000000" w:rsidRPr="00000000" w14:paraId="000000AF">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Annisa, D. F., &amp; Ifdil. (2016). Konsep Kecemasan ( Anxiety ) Pada Lanjut Usia. Konselor, 93-99.</w:t>
      </w:r>
    </w:p>
    <w:p w:rsidR="00000000" w:rsidDel="00000000" w:rsidP="00000000" w:rsidRDefault="00000000" w:rsidRPr="00000000" w14:paraId="000000B0">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Dawood, E. M. (2018). Relationship between Nurses ‟ Communication and Levels of Anxiety and Depression among Patient ‟ s Family in the Emergency Department. </w:t>
      </w:r>
      <w:r w:rsidDel="00000000" w:rsidR="00000000" w:rsidRPr="00000000">
        <w:rPr>
          <w:rFonts w:ascii="Times New Roman" w:cs="Times New Roman" w:eastAsia="Times New Roman" w:hAnsi="Times New Roman"/>
          <w:b w:val="1"/>
          <w:i w:val="1"/>
          <w:rtl w:val="0"/>
        </w:rPr>
        <w:t xml:space="preserve">SciMedCentral</w:t>
      </w:r>
      <w:r w:rsidDel="00000000" w:rsidR="00000000" w:rsidRPr="00000000">
        <w:rPr>
          <w:rFonts w:ascii="Times New Roman" w:cs="Times New Roman" w:eastAsia="Times New Roman" w:hAnsi="Times New Roman"/>
          <w:b w:val="1"/>
          <w:rtl w:val="0"/>
        </w:rPr>
        <w:t xml:space="preserve">, 6.</w:t>
      </w:r>
    </w:p>
    <w:p w:rsidR="00000000" w:rsidDel="00000000" w:rsidP="00000000" w:rsidRDefault="00000000" w:rsidRPr="00000000" w14:paraId="000000B1">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Deshields, T. L, Rihanek, A., Potter P., Zhang, Q., Kuhrik, M., Kuhrik, N.,&amp; O’Neill, J. (2012). Psychosocial aspects of caregiving: perceptions of cancer patient and family caregivers. Supportive Care in Cancer, 20(2), 349-356. doi: 10.1007/s00520-011-1092-1.</w:t>
      </w:r>
    </w:p>
    <w:p w:rsidR="00000000" w:rsidDel="00000000" w:rsidP="00000000" w:rsidRDefault="00000000" w:rsidRPr="00000000" w14:paraId="000000B2">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Diferiansyah, O., Septa, T., &amp; Lisiswanti, R. (2016). Gangguan Cemas Menyeluruh. Jurnal Medula Unila.</w:t>
      </w:r>
    </w:p>
    <w:p w:rsidR="00000000" w:rsidDel="00000000" w:rsidP="00000000" w:rsidRDefault="00000000" w:rsidRPr="00000000" w14:paraId="000000B3">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Donsu, J. D. (2017). </w:t>
      </w:r>
      <w:r w:rsidDel="00000000" w:rsidR="00000000" w:rsidRPr="00000000">
        <w:rPr>
          <w:rFonts w:ascii="Times New Roman" w:cs="Times New Roman" w:eastAsia="Times New Roman" w:hAnsi="Times New Roman"/>
          <w:b w:val="1"/>
          <w:i w:val="1"/>
          <w:rtl w:val="0"/>
        </w:rPr>
        <w:t xml:space="preserve">Psikologi Keperawatan. </w:t>
      </w:r>
      <w:r w:rsidDel="00000000" w:rsidR="00000000" w:rsidRPr="00000000">
        <w:rPr>
          <w:rFonts w:ascii="Times New Roman" w:cs="Times New Roman" w:eastAsia="Times New Roman" w:hAnsi="Times New Roman"/>
          <w:b w:val="1"/>
          <w:rtl w:val="0"/>
        </w:rPr>
        <w:t xml:space="preserve">Yogyakarta: Pustaka Baru Press</w:t>
      </w:r>
    </w:p>
    <w:p w:rsidR="00000000" w:rsidDel="00000000" w:rsidP="00000000" w:rsidRDefault="00000000" w:rsidRPr="00000000" w14:paraId="000000B4">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Fonseca, G. M., Freitas, K. S., Portela, P. P., Fontoura, E. G., &amp; Oliveira, M. A. (2019). Anxiety and depression in family members of people hospitalized in an intensive care unit. </w:t>
      </w:r>
      <w:r w:rsidDel="00000000" w:rsidR="00000000" w:rsidRPr="00000000">
        <w:rPr>
          <w:rFonts w:ascii="Times New Roman" w:cs="Times New Roman" w:eastAsia="Times New Roman" w:hAnsi="Times New Roman"/>
          <w:b w:val="1"/>
          <w:i w:val="1"/>
          <w:rtl w:val="0"/>
        </w:rPr>
        <w:t xml:space="preserve">Psicologia: teoria e prática</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i w:val="1"/>
          <w:rtl w:val="0"/>
        </w:rPr>
        <w:t xml:space="preserve">21</w:t>
      </w:r>
      <w:r w:rsidDel="00000000" w:rsidR="00000000" w:rsidRPr="00000000">
        <w:rPr>
          <w:rFonts w:ascii="Times New Roman" w:cs="Times New Roman" w:eastAsia="Times New Roman" w:hAnsi="Times New Roman"/>
          <w:b w:val="1"/>
          <w:rtl w:val="0"/>
        </w:rPr>
        <w:t xml:space="preserve">(1), 328-343.</w:t>
      </w:r>
    </w:p>
    <w:p w:rsidR="00000000" w:rsidDel="00000000" w:rsidP="00000000" w:rsidRDefault="00000000" w:rsidRPr="00000000" w14:paraId="000000B5">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Gulo, Kasih Eli. (2014). Hubungan Komunikasi Terapeutik Perawat Dengan Tingkat Kecemasan Keluarga Pasien ICU Rumah Sakit Umum Pusat H. Adam Malik Medan. Skripsi</w:t>
      </w:r>
    </w:p>
    <w:p w:rsidR="00000000" w:rsidDel="00000000" w:rsidP="00000000" w:rsidRDefault="00000000" w:rsidRPr="00000000" w14:paraId="000000B6">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Hafi fah, I. &amp; Fithriyah, N. (2018). Pengalaman Keluarga Dalam Pengambilan Keputusan Pada Pasien Kritis Di Ruang Intensive Care Unit (ICU) RSUD Ulin Banjarmasin. Dunia Keperawatan: Jurnal Keperawatan dan Kesehatan, 6(1), 11-18.</w:t>
      </w:r>
    </w:p>
    <w:p w:rsidR="00000000" w:rsidDel="00000000" w:rsidP="00000000" w:rsidRDefault="00000000" w:rsidRPr="00000000" w14:paraId="000000B7">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Harlina, H. &amp; Aiyub, A. (2018). Faktor- Faktor yang Mempengaruhi Tingkat Kecemasan Keluarga Pasien yang Dirawat di Unit Perawatan Kritis. JIM FKEP UNSYIAH, 3 (3), 184-192.</w:t>
      </w:r>
    </w:p>
    <w:p w:rsidR="00000000" w:rsidDel="00000000" w:rsidP="00000000" w:rsidRDefault="00000000" w:rsidRPr="00000000" w14:paraId="000000B8">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Haris, A. (2017). Kecemasan Keluarga Pada Pasien Yang Terpasang Ventilasi Mekanik Di Ruang Intensive Care. </w:t>
      </w:r>
      <w:r w:rsidDel="00000000" w:rsidR="00000000" w:rsidRPr="00000000">
        <w:rPr>
          <w:rFonts w:ascii="Times New Roman" w:cs="Times New Roman" w:eastAsia="Times New Roman" w:hAnsi="Times New Roman"/>
          <w:b w:val="1"/>
          <w:i w:val="1"/>
          <w:rtl w:val="0"/>
        </w:rPr>
        <w:t xml:space="preserve">Jurnal Ilmiah Mahasiswa Fakultas Keperawatan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i w:val="1"/>
          <w:rtl w:val="0"/>
        </w:rPr>
        <w:t xml:space="preserve">2</w:t>
      </w:r>
      <w:r w:rsidDel="00000000" w:rsidR="00000000" w:rsidRPr="00000000">
        <w:rPr>
          <w:rFonts w:ascii="Times New Roman" w:cs="Times New Roman" w:eastAsia="Times New Roman" w:hAnsi="Times New Roman"/>
          <w:b w:val="1"/>
          <w:rtl w:val="0"/>
        </w:rPr>
        <w:t xml:space="preserve">(3).</w:t>
      </w:r>
    </w:p>
    <w:p w:rsidR="00000000" w:rsidDel="00000000" w:rsidP="00000000" w:rsidRDefault="00000000" w:rsidRPr="00000000" w14:paraId="000000B9">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Herawati, T. M., &amp; Faradilla, S. (2015). Peran Perawat Terhadap Kecemasan Keluarga Pasien Yang Dirawat Di Unit Perawatan Intensif RS. </w:t>
      </w:r>
      <w:r w:rsidDel="00000000" w:rsidR="00000000" w:rsidRPr="00000000">
        <w:rPr>
          <w:rFonts w:ascii="Times New Roman" w:cs="Times New Roman" w:eastAsia="Times New Roman" w:hAnsi="Times New Roman"/>
          <w:b w:val="1"/>
          <w:i w:val="1"/>
          <w:rtl w:val="0"/>
        </w:rPr>
        <w:t xml:space="preserve">Jurnal Ilmiah Kesehatan MH Thamrin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i w:val="1"/>
          <w:rtl w:val="0"/>
        </w:rPr>
        <w:t xml:space="preserve">9</w:t>
      </w:r>
      <w:r w:rsidDel="00000000" w:rsidR="00000000" w:rsidRPr="00000000">
        <w:rPr>
          <w:rFonts w:ascii="Times New Roman" w:cs="Times New Roman" w:eastAsia="Times New Roman" w:hAnsi="Times New Roman"/>
          <w:b w:val="1"/>
          <w:rtl w:val="0"/>
        </w:rPr>
        <w:t xml:space="preserve">(1), 103-107.</w:t>
      </w:r>
    </w:p>
    <w:p w:rsidR="00000000" w:rsidDel="00000000" w:rsidP="00000000" w:rsidRDefault="00000000" w:rsidRPr="00000000" w14:paraId="000000BA">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Hijriyah, E. (2020). Hubungan Pengetahuan Keluarga Dengan Tingkat Kecemasan Pada Anggota Keluarga Yang Dirawat Di Ruang Intensive Care Unit (Icu) Rsud Sultan Imanuddin Pangkalan Bun. </w:t>
      </w:r>
      <w:r w:rsidDel="00000000" w:rsidR="00000000" w:rsidRPr="00000000">
        <w:rPr>
          <w:rFonts w:ascii="Times New Roman" w:cs="Times New Roman" w:eastAsia="Times New Roman" w:hAnsi="Times New Roman"/>
          <w:b w:val="1"/>
          <w:i w:val="1"/>
          <w:rtl w:val="0"/>
        </w:rPr>
        <w:t xml:space="preserve">Hubungan Pengetahuan Dengan Tingkat Kecemasan Anggota Keluarga Yang Di Rawat Di Ruang Intensive Care Unit (Icu) Rsud Sultan Imanuddin Pangkalan Bun</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0BB">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Hipercci, T. P. M. P. 2018. </w:t>
      </w:r>
      <w:r w:rsidDel="00000000" w:rsidR="00000000" w:rsidRPr="00000000">
        <w:rPr>
          <w:rFonts w:ascii="Times New Roman" w:cs="Times New Roman" w:eastAsia="Times New Roman" w:hAnsi="Times New Roman"/>
          <w:b w:val="1"/>
          <w:i w:val="1"/>
          <w:rtl w:val="0"/>
        </w:rPr>
        <w:t xml:space="preserve">Modul Pelatihan Keperawatan Intensif Dasar (3rd ed.)</w:t>
      </w:r>
      <w:r w:rsidDel="00000000" w:rsidR="00000000" w:rsidRPr="00000000">
        <w:rPr>
          <w:rFonts w:ascii="Times New Roman" w:cs="Times New Roman" w:eastAsia="Times New Roman" w:hAnsi="Times New Roman"/>
          <w:b w:val="1"/>
          <w:rtl w:val="0"/>
        </w:rPr>
        <w:t xml:space="preserve">. Bogor: In Media.</w:t>
      </w:r>
    </w:p>
    <w:p w:rsidR="00000000" w:rsidDel="00000000" w:rsidP="00000000" w:rsidRDefault="00000000" w:rsidRPr="00000000" w14:paraId="000000BC">
      <w:pPr>
        <w:spacing w:line="240" w:lineRule="auto"/>
        <w:ind w:left="720" w:hanging="720"/>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D">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Husaini, W., &amp; Romadhon, Y. (2017). Hubungan Fungsi keluarga Dengan Pemberian ASI Eksklusif di Wilayah Kerja Puskesmas Kartasura. Doctoral Dessistation Universitas Muhammadiyah Surakarta.</w:t>
      </w:r>
    </w:p>
    <w:p w:rsidR="00000000" w:rsidDel="00000000" w:rsidP="00000000" w:rsidRDefault="00000000" w:rsidRPr="00000000" w14:paraId="000000BE">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Idarahyuni, E., Ratnasari, W., &amp; Haryanto, E. (2017). Tingkat Kecemasan Keluarga Pasien di Ruang Intensive Care Unit (ICU) RSAU dr. M Salamun Ciumbuleuit Bandung. Jurnal Kesehatan Aeromedika, 3(1), 24-30.</w:t>
      </w:r>
    </w:p>
    <w:p w:rsidR="00000000" w:rsidDel="00000000" w:rsidP="00000000" w:rsidRDefault="00000000" w:rsidRPr="00000000" w14:paraId="000000BF">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Kemenkes RI. (2017, Juni 17). Konsep keluarga. Program Indonesia Sehat dengan pendekatan keluarga ( PIS PK ).</w:t>
      </w:r>
    </w:p>
    <w:p w:rsidR="00000000" w:rsidDel="00000000" w:rsidP="00000000" w:rsidRDefault="00000000" w:rsidRPr="00000000" w14:paraId="000000C0">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Kementrian Kesehatan RI. (2018). </w:t>
      </w:r>
      <w:r w:rsidDel="00000000" w:rsidR="00000000" w:rsidRPr="00000000">
        <w:rPr>
          <w:rFonts w:ascii="Times New Roman" w:cs="Times New Roman" w:eastAsia="Times New Roman" w:hAnsi="Times New Roman"/>
          <w:b w:val="1"/>
          <w:i w:val="1"/>
          <w:rtl w:val="0"/>
        </w:rPr>
        <w:t xml:space="preserve">Hasil Utama RISKESDAS 2018</w:t>
      </w:r>
      <w:r w:rsidDel="00000000" w:rsidR="00000000" w:rsidRPr="00000000">
        <w:rPr>
          <w:rFonts w:ascii="Times New Roman" w:cs="Times New Roman" w:eastAsia="Times New Roman" w:hAnsi="Times New Roman"/>
          <w:b w:val="1"/>
          <w:rtl w:val="0"/>
        </w:rPr>
        <w:t xml:space="preserve">. Jakarta: Kemenkes RI.</w:t>
      </w:r>
    </w:p>
    <w:p w:rsidR="00000000" w:rsidDel="00000000" w:rsidP="00000000" w:rsidRDefault="00000000" w:rsidRPr="00000000" w14:paraId="000000C1">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Malliarou, M., Gerogianni, G., Babatsikou, F., Kotrotsiou, E., dan Zyga, S. 2014. Family Perceptions of Intensive Care Unit Nurses ‟ Roles : a Greek perspective, </w:t>
      </w:r>
      <w:r w:rsidDel="00000000" w:rsidR="00000000" w:rsidRPr="00000000">
        <w:rPr>
          <w:rFonts w:ascii="Times New Roman" w:cs="Times New Roman" w:eastAsia="Times New Roman" w:hAnsi="Times New Roman"/>
          <w:b w:val="1"/>
          <w:i w:val="1"/>
          <w:rtl w:val="0"/>
        </w:rPr>
        <w:t xml:space="preserve">2</w:t>
      </w:r>
      <w:r w:rsidDel="00000000" w:rsidR="00000000" w:rsidRPr="00000000">
        <w:rPr>
          <w:rFonts w:ascii="Times New Roman" w:cs="Times New Roman" w:eastAsia="Times New Roman" w:hAnsi="Times New Roman"/>
          <w:b w:val="1"/>
          <w:rtl w:val="0"/>
        </w:rPr>
        <w:t xml:space="preserve">, 10–13.</w:t>
      </w:r>
    </w:p>
    <w:p w:rsidR="00000000" w:rsidDel="00000000" w:rsidP="00000000" w:rsidRDefault="00000000" w:rsidRPr="00000000" w14:paraId="000000C2">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Mardjan, H. (2016). </w:t>
      </w:r>
      <w:r w:rsidDel="00000000" w:rsidR="00000000" w:rsidRPr="00000000">
        <w:rPr>
          <w:rFonts w:ascii="Times New Roman" w:cs="Times New Roman" w:eastAsia="Times New Roman" w:hAnsi="Times New Roman"/>
          <w:b w:val="1"/>
          <w:i w:val="1"/>
          <w:rtl w:val="0"/>
        </w:rPr>
        <w:t xml:space="preserve">Pengaruh kecemasan pada kehamilan primipara remaja</w:t>
      </w:r>
      <w:r w:rsidDel="00000000" w:rsidR="00000000" w:rsidRPr="00000000">
        <w:rPr>
          <w:rFonts w:ascii="Times New Roman" w:cs="Times New Roman" w:eastAsia="Times New Roman" w:hAnsi="Times New Roman"/>
          <w:b w:val="1"/>
          <w:rtl w:val="0"/>
        </w:rPr>
        <w:t xml:space="preserve">. Abrori Institute.</w:t>
      </w:r>
    </w:p>
    <w:p w:rsidR="00000000" w:rsidDel="00000000" w:rsidP="00000000" w:rsidRDefault="00000000" w:rsidRPr="00000000" w14:paraId="000000C3">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Mosher, C. E., Bakas, T., &amp; Champion, V.L. (2013). Physical health, mental health and life changes among family caregivers of patient with long cancer. Oncol Nurs Forum, 40(1), 53-61.</w:t>
      </w:r>
    </w:p>
    <w:p w:rsidR="00000000" w:rsidDel="00000000" w:rsidP="00000000" w:rsidRDefault="00000000" w:rsidRPr="00000000" w14:paraId="000000C4">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Musliha. (2013). </w:t>
      </w:r>
      <w:r w:rsidDel="00000000" w:rsidR="00000000" w:rsidRPr="00000000">
        <w:rPr>
          <w:rFonts w:ascii="Times New Roman" w:cs="Times New Roman" w:eastAsia="Times New Roman" w:hAnsi="Times New Roman"/>
          <w:b w:val="1"/>
          <w:i w:val="1"/>
          <w:rtl w:val="0"/>
        </w:rPr>
        <w:t xml:space="preserve">Keperawatan Gawat Darurat : Plus Contoh Askep dengan Pendekatan NANDA, NIC NOC. . </w:t>
      </w:r>
      <w:r w:rsidDel="00000000" w:rsidR="00000000" w:rsidRPr="00000000">
        <w:rPr>
          <w:rFonts w:ascii="Times New Roman" w:cs="Times New Roman" w:eastAsia="Times New Roman" w:hAnsi="Times New Roman"/>
          <w:b w:val="1"/>
          <w:rtl w:val="0"/>
        </w:rPr>
        <w:t xml:space="preserve">Yogyakarta: Graha Ilmu.</w:t>
      </w:r>
    </w:p>
    <w:p w:rsidR="00000000" w:rsidDel="00000000" w:rsidP="00000000" w:rsidRDefault="00000000" w:rsidRPr="00000000" w14:paraId="000000C5">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Nurjanah, M. (2019, Juli 14). Teori Keluarga. Jurnal Kesejahteraan Keluarga dan Pendidikan, pp. 27-35.</w:t>
      </w:r>
    </w:p>
    <w:p w:rsidR="00000000" w:rsidDel="00000000" w:rsidP="00000000" w:rsidRDefault="00000000" w:rsidRPr="00000000" w14:paraId="000000C6">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Nursalam. (2017). Manajemen Keperawatan Aplikasi Praktik Keperawatan Profesional Edisi 5. Jakarta: Salemba Medika.</w:t>
      </w:r>
    </w:p>
    <w:p w:rsidR="00000000" w:rsidDel="00000000" w:rsidP="00000000" w:rsidRDefault="00000000" w:rsidRPr="00000000" w14:paraId="000000C7">
      <w:pPr>
        <w:spacing w:line="240" w:lineRule="auto"/>
        <w:ind w:left="851" w:hanging="851"/>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Nursalam (2020).  Metodologi penelitian ilmu keperawatan. Jakarta : Salemba Medika</w:t>
      </w:r>
    </w:p>
    <w:p w:rsidR="00000000" w:rsidDel="00000000" w:rsidP="00000000" w:rsidRDefault="00000000" w:rsidRPr="00000000" w14:paraId="000000C8">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Pardede, J. A., Hasibuan, E. K., &amp; Hondro, H. S. (2020). Perilaku Caring Perawat Dengan Koping Dan Kecemasan Keluarga. </w:t>
      </w:r>
      <w:r w:rsidDel="00000000" w:rsidR="00000000" w:rsidRPr="00000000">
        <w:rPr>
          <w:rFonts w:ascii="Times New Roman" w:cs="Times New Roman" w:eastAsia="Times New Roman" w:hAnsi="Times New Roman"/>
          <w:b w:val="1"/>
          <w:i w:val="1"/>
          <w:rtl w:val="0"/>
        </w:rPr>
        <w:t xml:space="preserve">Indonesian Journal of Nursing Sciences and Practice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i w:val="1"/>
          <w:rtl w:val="0"/>
        </w:rPr>
        <w:t xml:space="preserve">3</w:t>
      </w:r>
      <w:r w:rsidDel="00000000" w:rsidR="00000000" w:rsidRPr="00000000">
        <w:rPr>
          <w:rFonts w:ascii="Times New Roman" w:cs="Times New Roman" w:eastAsia="Times New Roman" w:hAnsi="Times New Roman"/>
          <w:b w:val="1"/>
          <w:rtl w:val="0"/>
        </w:rPr>
        <w:t xml:space="preserve">(1), 14-22.</w:t>
      </w:r>
    </w:p>
    <w:p w:rsidR="00000000" w:rsidDel="00000000" w:rsidP="00000000" w:rsidRDefault="00000000" w:rsidRPr="00000000" w14:paraId="000000C9">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Permenkes RI no 3. (2020). Klarifikasi Dan Perijinan Rumah Sakit. Jakarta: Kementrian Kesehatan Republik Indonesia.</w:t>
      </w:r>
    </w:p>
    <w:p w:rsidR="00000000" w:rsidDel="00000000" w:rsidP="00000000" w:rsidRDefault="00000000" w:rsidRPr="00000000" w14:paraId="000000CA">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Permenkes, R. I. (2016). Peraturan Menteri Kesehatan Republik Indonesia Nomor 24 tahun 2016 tentang Persyaratan Teknis Bangunan dan Prasarana Rumah Sakit.</w:t>
      </w:r>
    </w:p>
    <w:p w:rsidR="00000000" w:rsidDel="00000000" w:rsidP="00000000" w:rsidRDefault="00000000" w:rsidRPr="00000000" w14:paraId="000000CB">
      <w:pPr>
        <w:widowControl w:val="0"/>
        <w:spacing w:line="240" w:lineRule="auto"/>
        <w:ind w:left="480" w:hanging="48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Polit &amp; Beck. (2014). Nursing research, priciples and methods. </w:t>
      </w:r>
    </w:p>
    <w:p w:rsidR="00000000" w:rsidDel="00000000" w:rsidP="00000000" w:rsidRDefault="00000000" w:rsidRPr="00000000" w14:paraId="000000CC">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Potter, P., Perry, A., Stockert, P., Hall, A. (2016). Fudamentals of Nursing. Ed. 9. United States of America: ElsevierHealth Sciences</w:t>
      </w:r>
    </w:p>
    <w:p w:rsidR="00000000" w:rsidDel="00000000" w:rsidP="00000000" w:rsidRDefault="00000000" w:rsidRPr="00000000" w14:paraId="000000CD">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Raharjo, J. 2015. Tingkat Kecemasan Keluarga Penderita Stroke yang di Rawat di Ruang ICU RS. Panti Waluyo Surakarta. Skripsi. Program Studi S-1 Keperawatan Stikes Kusuma Husada Surakarta.</w:t>
      </w:r>
    </w:p>
    <w:p w:rsidR="00000000" w:rsidDel="00000000" w:rsidP="00000000" w:rsidRDefault="00000000" w:rsidRPr="00000000" w14:paraId="000000CE">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Rahmatiah. (2013). </w:t>
      </w:r>
      <w:r w:rsidDel="00000000" w:rsidR="00000000" w:rsidRPr="00000000">
        <w:rPr>
          <w:rFonts w:ascii="Times New Roman" w:cs="Times New Roman" w:eastAsia="Times New Roman" w:hAnsi="Times New Roman"/>
          <w:b w:val="1"/>
          <w:i w:val="1"/>
          <w:rtl w:val="0"/>
        </w:rPr>
        <w:t xml:space="preserve">Faktor-faktor yang mempengaruhi tingkat kecemasan keluarga pasien yang di rawat di ruang ICU RSUD Dr. M.M Dunda Limboto Gorontalo</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0CF">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Rezki, I. M., Lestari, D. R., dan Setyowati, A. 2016. Komunikasi Terapeutik Perawat dengan Tingkat Kecemasan Keluarga Pasien di Ruang Intensive Care Unit. </w:t>
      </w:r>
      <w:r w:rsidDel="00000000" w:rsidR="00000000" w:rsidRPr="00000000">
        <w:rPr>
          <w:rFonts w:ascii="Times New Roman" w:cs="Times New Roman" w:eastAsia="Times New Roman" w:hAnsi="Times New Roman"/>
          <w:b w:val="1"/>
          <w:i w:val="1"/>
          <w:rtl w:val="0"/>
        </w:rPr>
        <w:t xml:space="preserve">Dunia Keperawatan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i w:val="1"/>
          <w:rtl w:val="0"/>
        </w:rPr>
        <w:t xml:space="preserve">4</w:t>
      </w:r>
      <w:r w:rsidDel="00000000" w:rsidR="00000000" w:rsidRPr="00000000">
        <w:rPr>
          <w:rFonts w:ascii="Times New Roman" w:cs="Times New Roman" w:eastAsia="Times New Roman" w:hAnsi="Times New Roman"/>
          <w:b w:val="1"/>
          <w:rtl w:val="0"/>
        </w:rPr>
        <w:t xml:space="preserve">, 30–35.</w:t>
      </w:r>
    </w:p>
    <w:p w:rsidR="00000000" w:rsidDel="00000000" w:rsidP="00000000" w:rsidRDefault="00000000" w:rsidRPr="00000000" w14:paraId="000000D0">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Rha, S. Y, Prak, Y., Song, S. K, Lee, J. (2015). Caregiving burden and the quality of live of family caregivers of cancer patients: the relationship and correlates.Eur J Oncol Nurs, 9(4), 376-82</w:t>
      </w:r>
    </w:p>
    <w:p w:rsidR="00000000" w:rsidDel="00000000" w:rsidP="00000000" w:rsidRDefault="00000000" w:rsidRPr="00000000" w14:paraId="000000D1">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Riyanti, S. P. (2019). Hubungan Persepsi Keluarga Tentang Perawatan Di Ruang Intensif Dengan Kecemasan Pada Keluarga Pasien Di Ruang Intensif RSU Dr. H. Koesnadi Bondowoso.</w:t>
      </w:r>
    </w:p>
    <w:p w:rsidR="00000000" w:rsidDel="00000000" w:rsidP="00000000" w:rsidRDefault="00000000" w:rsidRPr="00000000" w14:paraId="000000D2">
      <w:pPr>
        <w:spacing w:line="240" w:lineRule="auto"/>
        <w:ind w:left="720" w:hanging="720"/>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D3">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Sandjaja, A., Sarjana AS, W., &amp; Jusup, I. (2017). </w:t>
      </w:r>
      <w:r w:rsidDel="00000000" w:rsidR="00000000" w:rsidRPr="00000000">
        <w:rPr>
          <w:rFonts w:ascii="Times New Roman" w:cs="Times New Roman" w:eastAsia="Times New Roman" w:hAnsi="Times New Roman"/>
          <w:b w:val="1"/>
          <w:i w:val="1"/>
          <w:rtl w:val="0"/>
        </w:rPr>
        <w:t xml:space="preserve">Hubungan Tingkat Kecemasan Dengan Tingkat Sugestibilitas Pada Mahasiswa Kedokteran Tahun Pertama</w:t>
      </w:r>
      <w:r w:rsidDel="00000000" w:rsidR="00000000" w:rsidRPr="00000000">
        <w:rPr>
          <w:rFonts w:ascii="Times New Roman" w:cs="Times New Roman" w:eastAsia="Times New Roman" w:hAnsi="Times New Roman"/>
          <w:b w:val="1"/>
          <w:rtl w:val="0"/>
        </w:rPr>
        <w:t xml:space="preserve"> (Doctoral dissertation, Faculty of Medicine).</w:t>
      </w:r>
    </w:p>
    <w:p w:rsidR="00000000" w:rsidDel="00000000" w:rsidP="00000000" w:rsidRDefault="00000000" w:rsidRPr="00000000" w14:paraId="000000D4">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Saputro, H., &amp; Fazrin, I. (2017). Anak Sakit Wajib Bermain di Rumah Sakit. Ponorogo: Forum Ilmiah Kesehatan.</w:t>
      </w:r>
    </w:p>
    <w:p w:rsidR="00000000" w:rsidDel="00000000" w:rsidP="00000000" w:rsidRDefault="00000000" w:rsidRPr="00000000" w14:paraId="000000D5">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Saragih, D. &amp; Suparmi, Y. (2017). Faktorfaktor yang Mempengaruhi Tingkat Kecemasan Pasien yang dirawat di ruang ICU/ICCU RS Husada Jakarta. KOSALA: Jurnal Ilmu Kesehatan, 5(1), 61-69</w:t>
      </w:r>
    </w:p>
    <w:p w:rsidR="00000000" w:rsidDel="00000000" w:rsidP="00000000" w:rsidRDefault="00000000" w:rsidRPr="00000000" w14:paraId="000000D6">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Sentana, A. D. (2016). Analisis Faktor- Faktor yang Mempengaruhi Tingkat Kecemasan Keluarga Pasien yang Dirawat di Ruang Intensif Care RSUD Provinsi NTB Tahun 2015. Jurnal Kesehatan Prima, 10(2), 1694-1708.</w:t>
      </w:r>
    </w:p>
    <w:p w:rsidR="00000000" w:rsidDel="00000000" w:rsidP="00000000" w:rsidRDefault="00000000" w:rsidRPr="00000000" w14:paraId="000000D7">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Septyani Ningsih, Susi. 2017. </w:t>
      </w:r>
      <w:r w:rsidDel="00000000" w:rsidR="00000000" w:rsidRPr="00000000">
        <w:rPr>
          <w:rFonts w:ascii="Times New Roman" w:cs="Times New Roman" w:eastAsia="Times New Roman" w:hAnsi="Times New Roman"/>
          <w:b w:val="1"/>
          <w:i w:val="1"/>
          <w:rtl w:val="0"/>
        </w:rPr>
        <w:t xml:space="preserve">Pengalaman Keluarga Menghadapi Hospitalisasi Pasien Kritis di Ruang ICU RSUP dr. Kariadi Semarang</w:t>
      </w:r>
      <w:r w:rsidDel="00000000" w:rsidR="00000000" w:rsidRPr="00000000">
        <w:rPr>
          <w:rFonts w:ascii="Times New Roman" w:cs="Times New Roman" w:eastAsia="Times New Roman" w:hAnsi="Times New Roman"/>
          <w:b w:val="1"/>
          <w:rtl w:val="0"/>
        </w:rPr>
        <w:t xml:space="preserve">. BSN Reseacrh : Fakultas Kedokteran Undip</w:t>
      </w:r>
    </w:p>
    <w:p w:rsidR="00000000" w:rsidDel="00000000" w:rsidP="00000000" w:rsidRDefault="00000000" w:rsidRPr="00000000" w14:paraId="000000D8">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Sigalingging, Ganda. (2013). </w:t>
      </w:r>
      <w:r w:rsidDel="00000000" w:rsidR="00000000" w:rsidRPr="00000000">
        <w:rPr>
          <w:rFonts w:ascii="Times New Roman" w:cs="Times New Roman" w:eastAsia="Times New Roman" w:hAnsi="Times New Roman"/>
          <w:b w:val="1"/>
          <w:i w:val="1"/>
          <w:rtl w:val="0"/>
        </w:rPr>
        <w:t xml:space="preserve">Hubungan Komunikasi Terapeutik Perawat Dengan Tingkat Kecemasan Keluarga Pasien Di Ruang intensif Rumah Sakit Columbia Asia Medan. </w:t>
      </w:r>
      <w:r w:rsidDel="00000000" w:rsidR="00000000" w:rsidRPr="00000000">
        <w:rPr>
          <w:rFonts w:ascii="Times New Roman" w:cs="Times New Roman" w:eastAsia="Times New Roman" w:hAnsi="Times New Roman"/>
          <w:b w:val="1"/>
          <w:rtl w:val="0"/>
        </w:rPr>
        <w:t xml:space="preserve">Medan: Darma Agung</w:t>
      </w:r>
    </w:p>
    <w:p w:rsidR="00000000" w:rsidDel="00000000" w:rsidP="00000000" w:rsidRDefault="00000000" w:rsidRPr="00000000" w14:paraId="000000D9">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Stuart, Gail, W. (2013). </w:t>
      </w:r>
      <w:r w:rsidDel="00000000" w:rsidR="00000000" w:rsidRPr="00000000">
        <w:rPr>
          <w:rFonts w:ascii="Times New Roman" w:cs="Times New Roman" w:eastAsia="Times New Roman" w:hAnsi="Times New Roman"/>
          <w:b w:val="1"/>
          <w:i w:val="1"/>
          <w:rtl w:val="0"/>
        </w:rPr>
        <w:t xml:space="preserve">Buku Saku Keperawatan Jiwa, Edisi 5. </w:t>
      </w:r>
      <w:r w:rsidDel="00000000" w:rsidR="00000000" w:rsidRPr="00000000">
        <w:rPr>
          <w:rFonts w:ascii="Times New Roman" w:cs="Times New Roman" w:eastAsia="Times New Roman" w:hAnsi="Times New Roman"/>
          <w:b w:val="1"/>
          <w:rtl w:val="0"/>
        </w:rPr>
        <w:t xml:space="preserve">Jakarta: EGC.</w:t>
      </w:r>
    </w:p>
    <w:p w:rsidR="00000000" w:rsidDel="00000000" w:rsidP="00000000" w:rsidRDefault="00000000" w:rsidRPr="00000000" w14:paraId="000000DA">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Sugimin. 2017. Kecemasan Keluarga Pasien di Ruang Intensive Care Unit Rumah Sakit Umum Pusat Dokter Soeradji Tirtonegoro Klaten. Skripsi. Surakarta: Universitas Muhammadiyah Surakarta</w:t>
      </w:r>
    </w:p>
    <w:p w:rsidR="00000000" w:rsidDel="00000000" w:rsidP="00000000" w:rsidRDefault="00000000" w:rsidRPr="00000000" w14:paraId="000000DB">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Sugiyono, D. (2013). Metode penelitian pendidikan pendekatan kuantitatif, kualitatif dan R&amp;D.</w:t>
      </w:r>
    </w:p>
    <w:p w:rsidR="00000000" w:rsidDel="00000000" w:rsidP="00000000" w:rsidRDefault="00000000" w:rsidRPr="00000000" w14:paraId="000000DC">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Sugiyanto, B. (2014). Naskah Publikasi Pengaruh Konseling Spiritual Perawat Terhadap Tingkat Kecemasan Pada keluarga Pasien Yang dirawat di Ruang ICU RSUD Sleman Yogyakarta. Yogyakarta: Program Studi Ilmu Keperawatan STIKES Aisiyah.</w:t>
      </w:r>
    </w:p>
    <w:p w:rsidR="00000000" w:rsidDel="00000000" w:rsidP="00000000" w:rsidRDefault="00000000" w:rsidRPr="00000000" w14:paraId="000000DD">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Sulaeman, S. (2021). Pengaruh Edukasi Terhadap Kecemasan Keluarga Pada Pasien Menjelang Ajal. </w:t>
      </w:r>
      <w:r w:rsidDel="00000000" w:rsidR="00000000" w:rsidRPr="00000000">
        <w:rPr>
          <w:rFonts w:ascii="Times New Roman" w:cs="Times New Roman" w:eastAsia="Times New Roman" w:hAnsi="Times New Roman"/>
          <w:b w:val="1"/>
          <w:i w:val="1"/>
          <w:rtl w:val="0"/>
        </w:rPr>
        <w:t xml:space="preserve">JIKP Jurnal Ilmiah Kesehatan PENCERAH</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i w:val="1"/>
          <w:rtl w:val="0"/>
        </w:rPr>
        <w:t xml:space="preserve">10</w:t>
      </w:r>
      <w:r w:rsidDel="00000000" w:rsidR="00000000" w:rsidRPr="00000000">
        <w:rPr>
          <w:rFonts w:ascii="Times New Roman" w:cs="Times New Roman" w:eastAsia="Times New Roman" w:hAnsi="Times New Roman"/>
          <w:b w:val="1"/>
          <w:rtl w:val="0"/>
        </w:rPr>
        <w:t xml:space="preserve">(1), 21-27.</w:t>
      </w:r>
    </w:p>
    <w:p w:rsidR="00000000" w:rsidDel="00000000" w:rsidP="00000000" w:rsidRDefault="00000000" w:rsidRPr="00000000" w14:paraId="000000DE">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Widiastuti, Suhartini, &amp; Sujianto, U. (2018). Perseepsi pasieen terhadaap kualitas caring perawat yang islami di intensive care unit study fenomologi. </w:t>
      </w:r>
      <w:r w:rsidDel="00000000" w:rsidR="00000000" w:rsidRPr="00000000">
        <w:rPr>
          <w:rFonts w:ascii="Times New Roman" w:cs="Times New Roman" w:eastAsia="Times New Roman" w:hAnsi="Times New Roman"/>
          <w:b w:val="1"/>
          <w:i w:val="1"/>
          <w:rtl w:val="0"/>
        </w:rPr>
        <w:t xml:space="preserve">Jurnal Keperawatan Dan Kebidanan Aisyiyah</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i w:val="1"/>
          <w:rtl w:val="0"/>
        </w:rPr>
        <w:t xml:space="preserve">14</w:t>
      </w:r>
      <w:r w:rsidDel="00000000" w:rsidR="00000000" w:rsidRPr="00000000">
        <w:rPr>
          <w:rFonts w:ascii="Times New Roman" w:cs="Times New Roman" w:eastAsia="Times New Roman" w:hAnsi="Times New Roman"/>
          <w:b w:val="1"/>
          <w:rtl w:val="0"/>
        </w:rPr>
        <w:t xml:space="preserve">(2).</w:t>
      </w:r>
    </w:p>
    <w:p w:rsidR="00000000" w:rsidDel="00000000" w:rsidP="00000000" w:rsidRDefault="00000000" w:rsidRPr="00000000" w14:paraId="000000DF">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Wong, P., Liamputtong, P., Koch, S., dan Rawson, H. 2015. Families‟ Experiences Of Their Interactions With Staff In An Australian Intensive Care Unit (ICU): A qualitative study. </w:t>
      </w:r>
      <w:r w:rsidDel="00000000" w:rsidR="00000000" w:rsidRPr="00000000">
        <w:rPr>
          <w:rFonts w:ascii="Times New Roman" w:cs="Times New Roman" w:eastAsia="Times New Roman" w:hAnsi="Times New Roman"/>
          <w:b w:val="1"/>
          <w:i w:val="1"/>
          <w:rtl w:val="0"/>
        </w:rPr>
        <w:t xml:space="preserve">Intensive and Critical Care Nursing</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i w:val="1"/>
          <w:rtl w:val="0"/>
        </w:rPr>
        <w:t xml:space="preserve">31</w:t>
      </w:r>
      <w:r w:rsidDel="00000000" w:rsidR="00000000" w:rsidRPr="00000000">
        <w:rPr>
          <w:rFonts w:ascii="Times New Roman" w:cs="Times New Roman" w:eastAsia="Times New Roman" w:hAnsi="Times New Roman"/>
          <w:b w:val="1"/>
          <w:rtl w:val="0"/>
        </w:rPr>
        <w:t xml:space="preserve">(1), 51–63.</w:t>
      </w:r>
    </w:p>
    <w:p w:rsidR="00000000" w:rsidDel="00000000" w:rsidP="00000000" w:rsidRDefault="00000000" w:rsidRPr="00000000" w14:paraId="000000E0">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Zahara, F., Ibrahim, K., &amp; Sriati, A. (2014). Prediktor Stres keluarga Akibat Anggota Keluarganya Dirawat di General Intensiv Care Unit. MKB, 150-154.</w:t>
      </w:r>
    </w:p>
    <w:p w:rsidR="00000000" w:rsidDel="00000000" w:rsidP="00000000" w:rsidRDefault="00000000" w:rsidRPr="00000000" w14:paraId="000000E1">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Zaini, M. (2019). Asuhan Keperawatan Jiwa Masalah Psikososial di Pelayanan Klinis dan Komunitas. Yogyakarta: Deepublish</w:t>
      </w:r>
    </w:p>
    <w:p w:rsidR="00000000" w:rsidDel="00000000" w:rsidP="00000000" w:rsidRDefault="00000000" w:rsidRPr="00000000" w14:paraId="000000E2">
      <w:pPr>
        <w:spacing w:line="240" w:lineRule="auto"/>
        <w:ind w:left="720" w:hanging="7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Zarei, M. Keyvan, M., &amp; Hashemizadeh, H. (2015). </w:t>
      </w:r>
      <w:r w:rsidDel="00000000" w:rsidR="00000000" w:rsidRPr="00000000">
        <w:rPr>
          <w:rFonts w:ascii="Times New Roman" w:cs="Times New Roman" w:eastAsia="Times New Roman" w:hAnsi="Times New Roman"/>
          <w:b w:val="1"/>
          <w:i w:val="1"/>
          <w:rtl w:val="0"/>
        </w:rPr>
        <w:t xml:space="preserve">Assessing The Level Of Stress And Anxiety In Family Members Of Patients Hospitalized In The Special Care Units. International Journal of Review in Life Sciences, </w:t>
      </w:r>
      <w:r w:rsidDel="00000000" w:rsidR="00000000" w:rsidRPr="00000000">
        <w:rPr>
          <w:rFonts w:ascii="Times New Roman" w:cs="Times New Roman" w:eastAsia="Times New Roman" w:hAnsi="Times New Roman"/>
          <w:b w:val="1"/>
          <w:rtl w:val="0"/>
        </w:rPr>
        <w:t xml:space="preserve">5 (11), 118-122</w:t>
      </w:r>
    </w:p>
    <w:p w:rsidR="00000000" w:rsidDel="00000000" w:rsidP="00000000" w:rsidRDefault="00000000" w:rsidRPr="00000000" w14:paraId="000000E3">
      <w:pPr>
        <w:ind w:left="720" w:hanging="720"/>
        <w:jc w:val="both"/>
        <w:rPr/>
      </w:pPr>
      <w:r w:rsidDel="00000000" w:rsidR="00000000" w:rsidRPr="00000000">
        <w:rPr>
          <w:rtl w:val="0"/>
        </w:rPr>
      </w:r>
    </w:p>
    <w:p w:rsidR="00000000" w:rsidDel="00000000" w:rsidP="00000000" w:rsidRDefault="00000000" w:rsidRPr="00000000" w14:paraId="000000E4">
      <w:pPr>
        <w:widowControl w:val="0"/>
        <w:spacing w:after="0" w:line="240" w:lineRule="auto"/>
        <w:ind w:left="720" w:hanging="720"/>
        <w:jc w:val="both"/>
        <w:rPr>
          <w:rFonts w:ascii="Cambria" w:cs="Cambria" w:eastAsia="Cambria" w:hAnsi="Cambria"/>
          <w:b w:val="1"/>
        </w:rPr>
      </w:pPr>
      <w:r w:rsidDel="00000000" w:rsidR="00000000" w:rsidRPr="00000000">
        <w:rPr>
          <w:rtl w:val="0"/>
        </w:rPr>
      </w:r>
    </w:p>
    <w:sectPr>
      <w:pgSz w:h="16840" w:w="11920" w:orient="portrait"/>
      <w:pgMar w:bottom="1225" w:top="750" w:left="1134" w:right="114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Lustria">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778"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D"/>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89" w:before="0" w:line="259" w:lineRule="auto"/>
      <w:ind w:left="0" w:right="0" w:firstLine="0"/>
      <w:jc w:val="left"/>
    </w:pPr>
    <w:rPr>
      <w:rFonts w:ascii="Cambria" w:cs="Cambria" w:eastAsia="Cambria" w:hAnsi="Cambria"/>
      <w:b w:val="1"/>
      <w:i w:val="0"/>
      <w:smallCaps w:val="0"/>
      <w:strike w:val="0"/>
      <w:color w:val="ff0000"/>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69" w:before="0" w:line="259" w:lineRule="auto"/>
      <w:ind w:left="10" w:right="0" w:hanging="10"/>
      <w:jc w:val="left"/>
    </w:pPr>
    <w:rPr>
      <w:rFonts w:ascii="Cambria" w:cs="Cambria" w:eastAsia="Cambria" w:hAnsi="Cambria"/>
      <w:b w:val="1"/>
      <w:i w:val="0"/>
      <w:smallCaps w:val="0"/>
      <w:strike w:val="0"/>
      <w:color w:val="ff0000"/>
      <w:sz w:val="24"/>
      <w:szCs w:val="24"/>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Calibri" w:cs="Calibri" w:eastAsia="Calibri" w:hAnsi="Calibri"/>
      <w:color w:val="000000"/>
    </w:rPr>
  </w:style>
  <w:style w:type="paragraph" w:styleId="Heading1">
    <w:name w:val="heading 1"/>
    <w:next w:val="Normal"/>
    <w:link w:val="Heading1Char"/>
    <w:uiPriority w:val="9"/>
    <w:qFormat w:val="1"/>
    <w:pPr>
      <w:keepNext w:val="1"/>
      <w:keepLines w:val="1"/>
      <w:spacing w:after="189"/>
      <w:outlineLvl w:val="0"/>
    </w:pPr>
    <w:rPr>
      <w:rFonts w:ascii="Cambria" w:cs="Cambria" w:eastAsia="Cambria" w:hAnsi="Cambria"/>
      <w:b w:val="1"/>
      <w:color w:val="ff0000"/>
      <w:sz w:val="28"/>
    </w:rPr>
  </w:style>
  <w:style w:type="paragraph" w:styleId="Heading2">
    <w:name w:val="heading 2"/>
    <w:next w:val="Normal"/>
    <w:link w:val="Heading2Char"/>
    <w:uiPriority w:val="9"/>
    <w:unhideWhenUsed w:val="1"/>
    <w:qFormat w:val="1"/>
    <w:pPr>
      <w:keepNext w:val="1"/>
      <w:keepLines w:val="1"/>
      <w:spacing w:after="269"/>
      <w:ind w:left="10" w:hanging="10"/>
      <w:outlineLvl w:val="1"/>
    </w:pPr>
    <w:rPr>
      <w:rFonts w:ascii="Cambria" w:cs="Cambria" w:eastAsia="Cambria" w:hAnsi="Cambria"/>
      <w:b w:val="1"/>
      <w:color w:val="ff0000"/>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link w:val="Heading2"/>
    <w:rPr>
      <w:rFonts w:ascii="Cambria" w:cs="Cambria" w:eastAsia="Cambria" w:hAnsi="Cambria"/>
      <w:b w:val="1"/>
      <w:color w:val="ff0000"/>
      <w:sz w:val="24"/>
    </w:rPr>
  </w:style>
  <w:style w:type="character" w:styleId="Heading1Char" w:customStyle="1">
    <w:name w:val="Heading 1 Char"/>
    <w:link w:val="Heading1"/>
    <w:rPr>
      <w:rFonts w:ascii="Cambria" w:cs="Cambria" w:eastAsia="Cambria" w:hAnsi="Cambria"/>
      <w:b w:val="1"/>
      <w:color w:val="ff0000"/>
      <w:sz w:val="28"/>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ListParagraph">
    <w:name w:val="List Paragraph"/>
    <w:aliases w:val="Heading 1 Char1,Body of text,skripsi,List Paragraph1,spasi 2 taiiii,LIST DOT,LIST LAMPIRAN,Body Text Char1,Char Char2,List Paragraph2,gambar,Paragraf ISI,UGEX'Z,1.2,PARAGRAPH"/>
    <w:basedOn w:val="Normal"/>
    <w:link w:val="ListParagraphChar"/>
    <w:uiPriority w:val="1"/>
    <w:qFormat w:val="1"/>
    <w:rsid w:val="00006FE4"/>
    <w:pPr>
      <w:spacing w:after="0" w:line="240" w:lineRule="auto"/>
      <w:ind w:left="720"/>
      <w:contextualSpacing w:val="1"/>
    </w:pPr>
    <w:rPr>
      <w:rFonts w:ascii="Times New Roman" w:cs="Times New Roman" w:hAnsi="Times New Roman"/>
      <w:color w:val="auto"/>
      <w:kern w:val="0"/>
      <w:sz w:val="24"/>
      <w:szCs w:val="24"/>
      <w:lang w:eastAsia="en-US" w:val="en-US"/>
    </w:rPr>
  </w:style>
  <w:style w:type="paragraph" w:styleId="NormalWeb">
    <w:name w:val="Normal (Web)"/>
    <w:basedOn w:val="Normal"/>
    <w:uiPriority w:val="99"/>
    <w:unhideWhenUsed w:val="1"/>
    <w:rsid w:val="0047500F"/>
    <w:pPr>
      <w:spacing w:after="100" w:afterAutospacing="1" w:before="100" w:beforeAutospacing="1" w:line="240" w:lineRule="auto"/>
    </w:pPr>
    <w:rPr>
      <w:rFonts w:ascii="Times New Roman" w:cs="Times New Roman" w:eastAsia="Times New Roman" w:hAnsi="Times New Roman"/>
      <w:color w:val="auto"/>
      <w:kern w:val="0"/>
      <w:sz w:val="24"/>
      <w:szCs w:val="24"/>
      <w:lang w:eastAsia="en-US" w:val="en-US"/>
    </w:rPr>
  </w:style>
  <w:style w:type="character" w:styleId="Hyperlink">
    <w:name w:val="Hyperlink"/>
    <w:qFormat w:val="1"/>
    <w:rsid w:val="0047500F"/>
    <w:rPr>
      <w:rFonts w:cs="Times New Roman"/>
      <w:color w:val="0000ff"/>
      <w:u w:val="single"/>
    </w:rPr>
  </w:style>
  <w:style w:type="character" w:styleId="ListParagraphChar" w:customStyle="1">
    <w:name w:val="List Paragraph Char"/>
    <w:aliases w:val="Heading 1 Char1 Char,Body of text Char,skripsi Char,List Paragraph1 Char,spasi 2 taiiii Char,LIST DOT Char,LIST LAMPIRAN Char,Body Text Char1 Char,Char Char2 Char,List Paragraph2 Char,gambar Char,Paragraf ISI Char,UGEX'Z Char"/>
    <w:link w:val="ListParagraph"/>
    <w:uiPriority w:val="34"/>
    <w:qFormat w:val="1"/>
    <w:locked w:val="1"/>
    <w:rsid w:val="00E25808"/>
    <w:rPr>
      <w:rFonts w:ascii="Times New Roman" w:cs="Times New Roman" w:eastAsia="Calibri" w:hAnsi="Times New Roman"/>
      <w:kern w:val="0"/>
      <w:sz w:val="24"/>
      <w:szCs w:val="24"/>
      <w:lang w:eastAsia="en-US" w:val="en-US"/>
    </w:rPr>
  </w:style>
  <w:style w:type="table" w:styleId="PlainTable41" w:customStyle="1">
    <w:name w:val="Plain Table 41"/>
    <w:basedOn w:val="TableNormal"/>
    <w:uiPriority w:val="44"/>
    <w:qFormat w:val="1"/>
    <w:rsid w:val="00E25808"/>
    <w:pPr>
      <w:spacing w:after="0" w:line="240" w:lineRule="auto"/>
    </w:pPr>
    <w:rPr>
      <w:rFonts w:ascii="Calibri" w:cs="Times New Roman" w:eastAsia="Calibri" w:hAnsi="Calibri"/>
      <w:kern w:val="0"/>
      <w:sz w:val="20"/>
      <w:szCs w:val="20"/>
      <w:lang w:eastAsia="en-US" w:val="en-US"/>
    </w:rPr>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2">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EgxYrsKrMGkWJrGpBdg49nxzdw==">CgMxLjA4AHIhMWJSUHh5Ulo0anZsczdndUFWRWpwUXlsSFo2b0p1Q015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2023-06-16T14:10:00Z</dcterms:created>
  <dc:creator>hp</dc:creator>
</cp:coreProperties>
</file>