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453C3" w14:textId="1D5F7EA5" w:rsidR="00A03919" w:rsidRDefault="00DE5DAD" w:rsidP="00BD4F35">
      <w:pPr>
        <w:spacing w:after="0" w:line="240" w:lineRule="auto"/>
        <w:jc w:val="center"/>
        <w:rPr>
          <w:rFonts w:ascii="Times New Roman" w:hAnsi="Times New Roman" w:cs="Times New Roman"/>
          <w:b/>
          <w:sz w:val="24"/>
          <w:szCs w:val="24"/>
        </w:rPr>
      </w:pPr>
      <w:proofErr w:type="spellStart"/>
      <w:r w:rsidRPr="00DE5DAD">
        <w:rPr>
          <w:rFonts w:ascii="Times New Roman" w:hAnsi="Times New Roman" w:cs="Times New Roman"/>
          <w:b/>
          <w:sz w:val="24"/>
          <w:szCs w:val="24"/>
        </w:rPr>
        <w:t>Analisis</w:t>
      </w:r>
      <w:proofErr w:type="spellEnd"/>
      <w:r w:rsidRPr="00DE5DAD">
        <w:rPr>
          <w:rFonts w:ascii="Times New Roman" w:hAnsi="Times New Roman" w:cs="Times New Roman"/>
          <w:b/>
          <w:sz w:val="24"/>
          <w:szCs w:val="24"/>
        </w:rPr>
        <w:t xml:space="preserve"> </w:t>
      </w:r>
      <w:proofErr w:type="spellStart"/>
      <w:r w:rsidRPr="00DE5DAD">
        <w:rPr>
          <w:rFonts w:ascii="Times New Roman" w:hAnsi="Times New Roman" w:cs="Times New Roman"/>
          <w:b/>
          <w:sz w:val="24"/>
          <w:szCs w:val="24"/>
        </w:rPr>
        <w:t>Penyebab</w:t>
      </w:r>
      <w:proofErr w:type="spellEnd"/>
      <w:r w:rsidRPr="00DE5DAD">
        <w:rPr>
          <w:rFonts w:ascii="Times New Roman" w:hAnsi="Times New Roman" w:cs="Times New Roman"/>
          <w:b/>
          <w:sz w:val="24"/>
          <w:szCs w:val="24"/>
        </w:rPr>
        <w:t xml:space="preserve"> Gigi </w:t>
      </w:r>
      <w:proofErr w:type="spellStart"/>
      <w:r w:rsidRPr="00DE5DAD">
        <w:rPr>
          <w:rFonts w:ascii="Times New Roman" w:hAnsi="Times New Roman" w:cs="Times New Roman"/>
          <w:b/>
          <w:sz w:val="24"/>
          <w:szCs w:val="24"/>
        </w:rPr>
        <w:t>Sensitif</w:t>
      </w:r>
      <w:proofErr w:type="spellEnd"/>
      <w:r w:rsidRPr="00DE5DAD">
        <w:rPr>
          <w:rFonts w:ascii="Times New Roman" w:hAnsi="Times New Roman" w:cs="Times New Roman"/>
          <w:b/>
          <w:sz w:val="24"/>
          <w:szCs w:val="24"/>
        </w:rPr>
        <w:t xml:space="preserve"> </w:t>
      </w:r>
      <w:r>
        <w:rPr>
          <w:rFonts w:ascii="Times New Roman" w:hAnsi="Times New Roman" w:cs="Times New Roman"/>
          <w:b/>
          <w:sz w:val="24"/>
          <w:szCs w:val="24"/>
        </w:rPr>
        <w:t xml:space="preserve">Pada Masyarakat </w:t>
      </w:r>
      <w:r w:rsidRPr="00DE5DAD">
        <w:rPr>
          <w:rFonts w:ascii="Times New Roman" w:hAnsi="Times New Roman" w:cs="Times New Roman"/>
          <w:b/>
          <w:sz w:val="24"/>
          <w:szCs w:val="24"/>
        </w:rPr>
        <w:t xml:space="preserve">Desa </w:t>
      </w:r>
      <w:proofErr w:type="spellStart"/>
      <w:r w:rsidRPr="00DE5DAD">
        <w:rPr>
          <w:rFonts w:ascii="Times New Roman" w:hAnsi="Times New Roman" w:cs="Times New Roman"/>
          <w:b/>
          <w:sz w:val="24"/>
          <w:szCs w:val="24"/>
        </w:rPr>
        <w:t>Nibong</w:t>
      </w:r>
      <w:proofErr w:type="spellEnd"/>
      <w:r w:rsidRPr="00DE5DAD">
        <w:rPr>
          <w:rFonts w:ascii="Times New Roman" w:hAnsi="Times New Roman" w:cs="Times New Roman"/>
          <w:b/>
          <w:sz w:val="24"/>
          <w:szCs w:val="24"/>
        </w:rPr>
        <w:t xml:space="preserve">, </w:t>
      </w:r>
      <w:proofErr w:type="spellStart"/>
      <w:r w:rsidRPr="00DE5DAD">
        <w:rPr>
          <w:rFonts w:ascii="Times New Roman" w:hAnsi="Times New Roman" w:cs="Times New Roman"/>
          <w:b/>
          <w:sz w:val="24"/>
          <w:szCs w:val="24"/>
        </w:rPr>
        <w:t>Kabupaten</w:t>
      </w:r>
      <w:proofErr w:type="spellEnd"/>
      <w:r w:rsidRPr="00DE5DAD">
        <w:rPr>
          <w:rFonts w:ascii="Times New Roman" w:hAnsi="Times New Roman" w:cs="Times New Roman"/>
          <w:b/>
          <w:sz w:val="24"/>
          <w:szCs w:val="24"/>
        </w:rPr>
        <w:t xml:space="preserve"> Aceh Utara</w:t>
      </w:r>
    </w:p>
    <w:p w14:paraId="375AB82E" w14:textId="77777777" w:rsidR="00DE5DAD" w:rsidRPr="00465BF5" w:rsidRDefault="00DE5DAD" w:rsidP="00BD4F35">
      <w:pPr>
        <w:spacing w:after="0" w:line="240" w:lineRule="auto"/>
        <w:jc w:val="center"/>
        <w:rPr>
          <w:rFonts w:ascii="Times New Roman" w:hAnsi="Times New Roman" w:cs="Times New Roman"/>
          <w:color w:val="000000"/>
          <w:sz w:val="24"/>
          <w:szCs w:val="24"/>
          <w:u w:val="single"/>
        </w:rPr>
      </w:pPr>
    </w:p>
    <w:p w14:paraId="3506836D" w14:textId="7BD8288D" w:rsidR="00BD4F35" w:rsidRPr="00310E75" w:rsidRDefault="008D21BF" w:rsidP="00BD4F3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u w:val="single"/>
        </w:rPr>
        <w:t>T</w:t>
      </w:r>
      <w:r w:rsidR="00A03919">
        <w:rPr>
          <w:rFonts w:ascii="Times New Roman" w:hAnsi="Times New Roman" w:cs="Times New Roman"/>
          <w:color w:val="000000"/>
          <w:sz w:val="20"/>
          <w:szCs w:val="20"/>
          <w:u w:val="single"/>
        </w:rPr>
        <w:t>euku Salfiyadi</w:t>
      </w:r>
      <w:r w:rsidR="00137983">
        <w:rPr>
          <w:rFonts w:ascii="Times New Roman" w:hAnsi="Times New Roman" w:cs="Times New Roman"/>
          <w:color w:val="000000"/>
          <w:sz w:val="20"/>
          <w:szCs w:val="20"/>
          <w:u w:val="single"/>
          <w:vertAlign w:val="superscript"/>
        </w:rPr>
        <w:t>1</w:t>
      </w:r>
      <w:r w:rsidR="00944ECE">
        <w:rPr>
          <w:rFonts w:ascii="Times New Roman" w:hAnsi="Times New Roman" w:cs="Times New Roman"/>
          <w:color w:val="000000"/>
          <w:sz w:val="20"/>
          <w:szCs w:val="20"/>
          <w:u w:val="single"/>
        </w:rPr>
        <w:t xml:space="preserve">, </w:t>
      </w:r>
      <w:r w:rsidR="00137983">
        <w:rPr>
          <w:rFonts w:ascii="Times New Roman" w:hAnsi="Times New Roman" w:cs="Times New Roman"/>
          <w:color w:val="000000"/>
          <w:sz w:val="20"/>
          <w:szCs w:val="20"/>
          <w:u w:val="single"/>
        </w:rPr>
        <w:t>Cut Siri Muliati</w:t>
      </w:r>
      <w:r w:rsidR="00137983">
        <w:rPr>
          <w:rFonts w:ascii="Times New Roman" w:hAnsi="Times New Roman" w:cs="Times New Roman"/>
          <w:color w:val="000000"/>
          <w:sz w:val="20"/>
          <w:szCs w:val="20"/>
          <w:u w:val="single"/>
          <w:vertAlign w:val="superscript"/>
        </w:rPr>
        <w:t>2</w:t>
      </w:r>
      <w:r w:rsidR="00137983">
        <w:rPr>
          <w:rFonts w:ascii="Times New Roman" w:hAnsi="Times New Roman" w:cs="Times New Roman"/>
          <w:color w:val="000000"/>
          <w:sz w:val="20"/>
          <w:szCs w:val="20"/>
          <w:u w:val="single"/>
        </w:rPr>
        <w:t xml:space="preserve">, </w:t>
      </w:r>
      <w:r w:rsidR="00A03919">
        <w:rPr>
          <w:rFonts w:ascii="Times New Roman" w:hAnsi="Times New Roman" w:cs="Times New Roman"/>
          <w:color w:val="000000"/>
          <w:sz w:val="20"/>
          <w:szCs w:val="20"/>
          <w:u w:val="single"/>
        </w:rPr>
        <w:t>Reca</w:t>
      </w:r>
      <w:r w:rsidR="00A03919">
        <w:rPr>
          <w:rFonts w:ascii="Times New Roman" w:hAnsi="Times New Roman" w:cs="Times New Roman"/>
          <w:color w:val="000000"/>
          <w:sz w:val="20"/>
          <w:szCs w:val="20"/>
          <w:u w:val="single"/>
          <w:vertAlign w:val="superscript"/>
        </w:rPr>
        <w:t>3</w:t>
      </w:r>
      <w:r w:rsidR="00A03919">
        <w:rPr>
          <w:rFonts w:ascii="Times New Roman" w:hAnsi="Times New Roman" w:cs="Times New Roman"/>
          <w:color w:val="000000"/>
          <w:sz w:val="20"/>
          <w:szCs w:val="20"/>
          <w:u w:val="single"/>
        </w:rPr>
        <w:t>,</w:t>
      </w:r>
      <w:r w:rsidR="00B32F6B">
        <w:rPr>
          <w:rFonts w:ascii="Times New Roman" w:hAnsi="Times New Roman" w:cs="Times New Roman"/>
          <w:color w:val="000000"/>
          <w:sz w:val="20"/>
          <w:szCs w:val="20"/>
          <w:u w:val="single"/>
        </w:rPr>
        <w:t xml:space="preserve"> Cut Aja Nuraski</w:t>
      </w:r>
      <w:r w:rsidR="00B32F6B">
        <w:rPr>
          <w:rFonts w:ascii="Times New Roman" w:hAnsi="Times New Roman" w:cs="Times New Roman"/>
          <w:color w:val="000000"/>
          <w:sz w:val="20"/>
          <w:szCs w:val="20"/>
          <w:u w:val="single"/>
          <w:vertAlign w:val="superscript"/>
        </w:rPr>
        <w:t>3</w:t>
      </w:r>
      <w:r w:rsidR="00A03919">
        <w:rPr>
          <w:rFonts w:ascii="Times New Roman" w:hAnsi="Times New Roman" w:cs="Times New Roman"/>
          <w:color w:val="000000"/>
          <w:sz w:val="20"/>
          <w:szCs w:val="20"/>
          <w:u w:val="single"/>
        </w:rPr>
        <w:t xml:space="preserve"> </w:t>
      </w:r>
    </w:p>
    <w:p w14:paraId="55ECB9FF" w14:textId="6274E655" w:rsidR="00BD4F35" w:rsidRDefault="0053086E" w:rsidP="00BD4F35">
      <w:pPr>
        <w:spacing w:after="0" w:line="240" w:lineRule="auto"/>
        <w:jc w:val="center"/>
        <w:rPr>
          <w:rFonts w:ascii="Times New Roman" w:hAnsi="Times New Roman" w:cs="Times New Roman"/>
          <w:i/>
          <w:color w:val="000000"/>
          <w:sz w:val="20"/>
          <w:szCs w:val="20"/>
        </w:rPr>
      </w:pPr>
      <w:r w:rsidRPr="00716B4A">
        <w:rPr>
          <w:rFonts w:ascii="Times New Roman" w:hAnsi="Times New Roman" w:cs="Times New Roman"/>
          <w:i/>
          <w:sz w:val="20"/>
          <w:szCs w:val="20"/>
          <w:shd w:val="clear" w:color="auto" w:fill="FFFFFF"/>
          <w:vertAlign w:val="superscript"/>
        </w:rPr>
        <w:t>1</w:t>
      </w:r>
      <w:r w:rsidR="008D21BF" w:rsidRPr="008D21BF">
        <w:rPr>
          <w:rFonts w:ascii="Times New Roman" w:hAnsi="Times New Roman" w:cs="Times New Roman"/>
          <w:i/>
          <w:sz w:val="20"/>
          <w:szCs w:val="20"/>
          <w:shd w:val="clear" w:color="auto" w:fill="FFFFFF"/>
        </w:rPr>
        <w:t xml:space="preserve"> </w:t>
      </w:r>
      <w:proofErr w:type="spellStart"/>
      <w:proofErr w:type="gramStart"/>
      <w:r w:rsidR="008D21BF">
        <w:rPr>
          <w:rFonts w:ascii="Times New Roman" w:hAnsi="Times New Roman" w:cs="Times New Roman"/>
          <w:i/>
          <w:sz w:val="20"/>
          <w:szCs w:val="20"/>
          <w:shd w:val="clear" w:color="auto" w:fill="FFFFFF"/>
        </w:rPr>
        <w:t>Puskesmas</w:t>
      </w:r>
      <w:proofErr w:type="spellEnd"/>
      <w:r w:rsidR="00195789">
        <w:rPr>
          <w:rFonts w:ascii="Times New Roman" w:hAnsi="Times New Roman" w:cs="Times New Roman"/>
          <w:i/>
          <w:sz w:val="20"/>
          <w:szCs w:val="20"/>
          <w:shd w:val="clear" w:color="auto" w:fill="FFFFFF"/>
        </w:rPr>
        <w:t xml:space="preserve"> </w:t>
      </w:r>
      <w:r w:rsidR="008D21BF">
        <w:rPr>
          <w:rFonts w:ascii="Times New Roman" w:hAnsi="Times New Roman" w:cs="Times New Roman"/>
          <w:i/>
          <w:sz w:val="20"/>
          <w:szCs w:val="20"/>
          <w:shd w:val="clear" w:color="auto" w:fill="FFFFFF"/>
        </w:rPr>
        <w:t>,</w:t>
      </w:r>
      <w:proofErr w:type="gramEnd"/>
      <w:r w:rsidR="008D21BF">
        <w:rPr>
          <w:rFonts w:ascii="Times New Roman" w:hAnsi="Times New Roman" w:cs="Times New Roman"/>
          <w:i/>
          <w:sz w:val="20"/>
          <w:szCs w:val="20"/>
          <w:shd w:val="clear" w:color="auto" w:fill="FFFFFF"/>
        </w:rPr>
        <w:t xml:space="preserve"> Kota Lhokseumawe</w:t>
      </w:r>
      <w:r w:rsidR="008D21BF" w:rsidRPr="00716B4A">
        <w:rPr>
          <w:rFonts w:ascii="Times New Roman" w:hAnsi="Times New Roman" w:cs="Times New Roman"/>
          <w:i/>
          <w:sz w:val="20"/>
          <w:szCs w:val="20"/>
          <w:shd w:val="clear" w:color="auto" w:fill="FFFFFF"/>
        </w:rPr>
        <w:t>, Indonesia</w:t>
      </w:r>
      <w:r w:rsidR="00BD4F35" w:rsidRPr="00716B4A">
        <w:rPr>
          <w:rFonts w:ascii="Times New Roman" w:hAnsi="Times New Roman" w:cs="Times New Roman"/>
          <w:i/>
          <w:color w:val="000000"/>
          <w:sz w:val="20"/>
          <w:szCs w:val="20"/>
        </w:rPr>
        <w:t xml:space="preserve"> </w:t>
      </w:r>
    </w:p>
    <w:p w14:paraId="29A89A34" w14:textId="0671FA18" w:rsidR="00716B4A" w:rsidRDefault="00944ECE" w:rsidP="008D21BF">
      <w:pPr>
        <w:spacing w:after="0" w:line="240" w:lineRule="auto"/>
        <w:jc w:val="center"/>
        <w:rPr>
          <w:rFonts w:ascii="Times New Roman" w:hAnsi="Times New Roman" w:cs="Times New Roman"/>
          <w:i/>
          <w:color w:val="000000"/>
          <w:sz w:val="20"/>
          <w:szCs w:val="20"/>
        </w:rPr>
      </w:pPr>
      <w:r>
        <w:rPr>
          <w:rFonts w:ascii="Times New Roman" w:hAnsi="Times New Roman" w:cs="Times New Roman"/>
          <w:i/>
          <w:sz w:val="20"/>
          <w:szCs w:val="20"/>
          <w:shd w:val="clear" w:color="auto" w:fill="FFFFFF"/>
          <w:vertAlign w:val="superscript"/>
        </w:rPr>
        <w:t>2</w:t>
      </w:r>
      <w:r w:rsidR="00A03919">
        <w:rPr>
          <w:rFonts w:ascii="Times New Roman" w:hAnsi="Times New Roman" w:cs="Times New Roman"/>
          <w:i/>
          <w:sz w:val="20"/>
          <w:szCs w:val="20"/>
          <w:shd w:val="clear" w:color="auto" w:fill="FFFFFF"/>
        </w:rPr>
        <w:t xml:space="preserve"> </w:t>
      </w:r>
      <w:proofErr w:type="spellStart"/>
      <w:r w:rsidR="008D21BF">
        <w:rPr>
          <w:rFonts w:ascii="Times New Roman" w:hAnsi="Times New Roman" w:cs="Times New Roman"/>
          <w:i/>
          <w:sz w:val="20"/>
          <w:szCs w:val="20"/>
          <w:shd w:val="clear" w:color="auto" w:fill="FFFFFF"/>
        </w:rPr>
        <w:t>Jurusan</w:t>
      </w:r>
      <w:proofErr w:type="spellEnd"/>
      <w:r w:rsidR="008D21BF">
        <w:rPr>
          <w:rFonts w:ascii="Times New Roman" w:hAnsi="Times New Roman" w:cs="Times New Roman"/>
          <w:i/>
          <w:sz w:val="20"/>
          <w:szCs w:val="20"/>
          <w:shd w:val="clear" w:color="auto" w:fill="FFFFFF"/>
        </w:rPr>
        <w:t xml:space="preserve"> Kesehatan Gigi</w:t>
      </w:r>
      <w:r w:rsidR="008D21BF" w:rsidRPr="00716B4A">
        <w:rPr>
          <w:rFonts w:ascii="Times New Roman" w:hAnsi="Times New Roman" w:cs="Times New Roman"/>
          <w:i/>
          <w:sz w:val="20"/>
          <w:szCs w:val="20"/>
          <w:shd w:val="clear" w:color="auto" w:fill="FFFFFF"/>
        </w:rPr>
        <w:t xml:space="preserve">, </w:t>
      </w:r>
      <w:proofErr w:type="spellStart"/>
      <w:r w:rsidR="008D21BF" w:rsidRPr="00716B4A">
        <w:rPr>
          <w:rFonts w:ascii="Times New Roman" w:hAnsi="Times New Roman" w:cs="Times New Roman"/>
          <w:i/>
          <w:sz w:val="20"/>
          <w:szCs w:val="20"/>
          <w:shd w:val="clear" w:color="auto" w:fill="FFFFFF"/>
        </w:rPr>
        <w:t>Poltekkes</w:t>
      </w:r>
      <w:proofErr w:type="spellEnd"/>
      <w:r w:rsidR="008D21BF" w:rsidRPr="00716B4A">
        <w:rPr>
          <w:rFonts w:ascii="Times New Roman" w:hAnsi="Times New Roman" w:cs="Times New Roman"/>
          <w:i/>
          <w:sz w:val="20"/>
          <w:szCs w:val="20"/>
          <w:shd w:val="clear" w:color="auto" w:fill="FFFFFF"/>
        </w:rPr>
        <w:t xml:space="preserve"> </w:t>
      </w:r>
      <w:proofErr w:type="spellStart"/>
      <w:r w:rsidR="008D21BF" w:rsidRPr="00716B4A">
        <w:rPr>
          <w:rFonts w:ascii="Times New Roman" w:hAnsi="Times New Roman" w:cs="Times New Roman"/>
          <w:i/>
          <w:sz w:val="20"/>
          <w:szCs w:val="20"/>
          <w:shd w:val="clear" w:color="auto" w:fill="FFFFFF"/>
        </w:rPr>
        <w:t>Kemenkes</w:t>
      </w:r>
      <w:proofErr w:type="spellEnd"/>
      <w:r w:rsidR="008D21BF" w:rsidRPr="00716B4A">
        <w:rPr>
          <w:rFonts w:ascii="Times New Roman" w:hAnsi="Times New Roman" w:cs="Times New Roman"/>
          <w:i/>
          <w:sz w:val="20"/>
          <w:szCs w:val="20"/>
          <w:shd w:val="clear" w:color="auto" w:fill="FFFFFF"/>
        </w:rPr>
        <w:t xml:space="preserve"> </w:t>
      </w:r>
      <w:r w:rsidR="008D21BF">
        <w:rPr>
          <w:rFonts w:ascii="Times New Roman" w:hAnsi="Times New Roman" w:cs="Times New Roman"/>
          <w:i/>
          <w:sz w:val="20"/>
          <w:szCs w:val="20"/>
          <w:shd w:val="clear" w:color="auto" w:fill="FFFFFF"/>
        </w:rPr>
        <w:t>Aceh</w:t>
      </w:r>
      <w:r w:rsidR="008D21BF" w:rsidRPr="00716B4A">
        <w:rPr>
          <w:rFonts w:ascii="Times New Roman" w:hAnsi="Times New Roman" w:cs="Times New Roman"/>
          <w:i/>
          <w:sz w:val="20"/>
          <w:szCs w:val="20"/>
          <w:shd w:val="clear" w:color="auto" w:fill="FFFFFF"/>
        </w:rPr>
        <w:t>, Indonesia</w:t>
      </w:r>
      <w:r w:rsidR="008D21BF" w:rsidRPr="00716B4A">
        <w:rPr>
          <w:rFonts w:ascii="Times New Roman" w:hAnsi="Times New Roman" w:cs="Times New Roman"/>
          <w:i/>
          <w:color w:val="000000"/>
          <w:sz w:val="20"/>
          <w:szCs w:val="20"/>
        </w:rPr>
        <w:t xml:space="preserve"> </w:t>
      </w:r>
    </w:p>
    <w:p w14:paraId="0BD0D315" w14:textId="16F26EDB" w:rsidR="00944ECE" w:rsidRDefault="008D21BF" w:rsidP="00944ECE">
      <w:pPr>
        <w:spacing w:after="0" w:line="240" w:lineRule="auto"/>
        <w:jc w:val="center"/>
        <w:rPr>
          <w:rFonts w:ascii="Times New Roman" w:hAnsi="Times New Roman" w:cs="Times New Roman"/>
          <w:i/>
          <w:color w:val="000000"/>
          <w:sz w:val="20"/>
          <w:szCs w:val="20"/>
        </w:rPr>
      </w:pPr>
      <w:r>
        <w:rPr>
          <w:rFonts w:ascii="Times New Roman" w:hAnsi="Times New Roman" w:cs="Times New Roman"/>
          <w:i/>
          <w:sz w:val="20"/>
          <w:szCs w:val="20"/>
          <w:shd w:val="clear" w:color="auto" w:fill="FFFFFF"/>
          <w:vertAlign w:val="superscript"/>
        </w:rPr>
        <w:t>3</w:t>
      </w:r>
      <w:r w:rsidR="00944ECE">
        <w:rPr>
          <w:rFonts w:ascii="Times New Roman" w:hAnsi="Times New Roman" w:cs="Times New Roman"/>
          <w:i/>
          <w:sz w:val="20"/>
          <w:szCs w:val="20"/>
          <w:shd w:val="clear" w:color="auto" w:fill="FFFFFF"/>
        </w:rPr>
        <w:t>Jurusan Kesehatan Gigi</w:t>
      </w:r>
      <w:r w:rsidR="00944ECE" w:rsidRPr="00716B4A">
        <w:rPr>
          <w:rFonts w:ascii="Times New Roman" w:hAnsi="Times New Roman" w:cs="Times New Roman"/>
          <w:i/>
          <w:sz w:val="20"/>
          <w:szCs w:val="20"/>
          <w:shd w:val="clear" w:color="auto" w:fill="FFFFFF"/>
        </w:rPr>
        <w:t xml:space="preserve">, </w:t>
      </w:r>
      <w:proofErr w:type="spellStart"/>
      <w:r w:rsidR="00944ECE" w:rsidRPr="00716B4A">
        <w:rPr>
          <w:rFonts w:ascii="Times New Roman" w:hAnsi="Times New Roman" w:cs="Times New Roman"/>
          <w:i/>
          <w:sz w:val="20"/>
          <w:szCs w:val="20"/>
          <w:shd w:val="clear" w:color="auto" w:fill="FFFFFF"/>
        </w:rPr>
        <w:t>Poltekkes</w:t>
      </w:r>
      <w:proofErr w:type="spellEnd"/>
      <w:r w:rsidR="00944ECE" w:rsidRPr="00716B4A">
        <w:rPr>
          <w:rFonts w:ascii="Times New Roman" w:hAnsi="Times New Roman" w:cs="Times New Roman"/>
          <w:i/>
          <w:sz w:val="20"/>
          <w:szCs w:val="20"/>
          <w:shd w:val="clear" w:color="auto" w:fill="FFFFFF"/>
        </w:rPr>
        <w:t xml:space="preserve"> </w:t>
      </w:r>
      <w:proofErr w:type="spellStart"/>
      <w:r w:rsidR="00944ECE" w:rsidRPr="00716B4A">
        <w:rPr>
          <w:rFonts w:ascii="Times New Roman" w:hAnsi="Times New Roman" w:cs="Times New Roman"/>
          <w:i/>
          <w:sz w:val="20"/>
          <w:szCs w:val="20"/>
          <w:shd w:val="clear" w:color="auto" w:fill="FFFFFF"/>
        </w:rPr>
        <w:t>Kemenkes</w:t>
      </w:r>
      <w:proofErr w:type="spellEnd"/>
      <w:r w:rsidR="00944ECE" w:rsidRPr="00716B4A">
        <w:rPr>
          <w:rFonts w:ascii="Times New Roman" w:hAnsi="Times New Roman" w:cs="Times New Roman"/>
          <w:i/>
          <w:sz w:val="20"/>
          <w:szCs w:val="20"/>
          <w:shd w:val="clear" w:color="auto" w:fill="FFFFFF"/>
        </w:rPr>
        <w:t xml:space="preserve"> </w:t>
      </w:r>
      <w:r w:rsidR="00944ECE">
        <w:rPr>
          <w:rFonts w:ascii="Times New Roman" w:hAnsi="Times New Roman" w:cs="Times New Roman"/>
          <w:i/>
          <w:sz w:val="20"/>
          <w:szCs w:val="20"/>
          <w:shd w:val="clear" w:color="auto" w:fill="FFFFFF"/>
        </w:rPr>
        <w:t>Aceh</w:t>
      </w:r>
      <w:r w:rsidR="00944ECE" w:rsidRPr="00716B4A">
        <w:rPr>
          <w:rFonts w:ascii="Times New Roman" w:hAnsi="Times New Roman" w:cs="Times New Roman"/>
          <w:i/>
          <w:sz w:val="20"/>
          <w:szCs w:val="20"/>
          <w:shd w:val="clear" w:color="auto" w:fill="FFFFFF"/>
        </w:rPr>
        <w:t>, Indonesia</w:t>
      </w:r>
      <w:r w:rsidR="00944ECE" w:rsidRPr="00716B4A">
        <w:rPr>
          <w:rFonts w:ascii="Times New Roman" w:hAnsi="Times New Roman" w:cs="Times New Roman"/>
          <w:i/>
          <w:color w:val="000000"/>
          <w:sz w:val="20"/>
          <w:szCs w:val="20"/>
        </w:rPr>
        <w:t xml:space="preserve"> </w:t>
      </w:r>
    </w:p>
    <w:p w14:paraId="551C314E" w14:textId="294F44EC" w:rsidR="00944ECE" w:rsidRDefault="00944ECE" w:rsidP="00944ECE">
      <w:pPr>
        <w:spacing w:after="0" w:line="240" w:lineRule="auto"/>
        <w:jc w:val="center"/>
        <w:rPr>
          <w:rFonts w:ascii="Times New Roman" w:hAnsi="Times New Roman" w:cs="Times New Roman"/>
          <w:i/>
          <w:color w:val="000000"/>
          <w:sz w:val="20"/>
          <w:szCs w:val="20"/>
        </w:rPr>
      </w:pPr>
      <w:r>
        <w:rPr>
          <w:rFonts w:ascii="Times New Roman" w:hAnsi="Times New Roman" w:cs="Times New Roman"/>
          <w:i/>
          <w:sz w:val="20"/>
          <w:szCs w:val="20"/>
          <w:shd w:val="clear" w:color="auto" w:fill="FFFFFF"/>
          <w:vertAlign w:val="superscript"/>
        </w:rPr>
        <w:t>4</w:t>
      </w:r>
      <w:r>
        <w:rPr>
          <w:rFonts w:ascii="Times New Roman" w:hAnsi="Times New Roman" w:cs="Times New Roman"/>
          <w:i/>
          <w:sz w:val="20"/>
          <w:szCs w:val="20"/>
          <w:shd w:val="clear" w:color="auto" w:fill="FFFFFF"/>
        </w:rPr>
        <w:t>Jurusan Kesehatan Gigi</w:t>
      </w:r>
      <w:r w:rsidRPr="00716B4A">
        <w:rPr>
          <w:rFonts w:ascii="Times New Roman" w:hAnsi="Times New Roman" w:cs="Times New Roman"/>
          <w:i/>
          <w:sz w:val="20"/>
          <w:szCs w:val="20"/>
          <w:shd w:val="clear" w:color="auto" w:fill="FFFFFF"/>
        </w:rPr>
        <w:t xml:space="preserve">, </w:t>
      </w:r>
      <w:proofErr w:type="spellStart"/>
      <w:r w:rsidRPr="00716B4A">
        <w:rPr>
          <w:rFonts w:ascii="Times New Roman" w:hAnsi="Times New Roman" w:cs="Times New Roman"/>
          <w:i/>
          <w:sz w:val="20"/>
          <w:szCs w:val="20"/>
          <w:shd w:val="clear" w:color="auto" w:fill="FFFFFF"/>
        </w:rPr>
        <w:t>Poltekkes</w:t>
      </w:r>
      <w:proofErr w:type="spellEnd"/>
      <w:r w:rsidRPr="00716B4A">
        <w:rPr>
          <w:rFonts w:ascii="Times New Roman" w:hAnsi="Times New Roman" w:cs="Times New Roman"/>
          <w:i/>
          <w:sz w:val="20"/>
          <w:szCs w:val="20"/>
          <w:shd w:val="clear" w:color="auto" w:fill="FFFFFF"/>
        </w:rPr>
        <w:t xml:space="preserve"> </w:t>
      </w:r>
      <w:proofErr w:type="spellStart"/>
      <w:r w:rsidRPr="00716B4A">
        <w:rPr>
          <w:rFonts w:ascii="Times New Roman" w:hAnsi="Times New Roman" w:cs="Times New Roman"/>
          <w:i/>
          <w:sz w:val="20"/>
          <w:szCs w:val="20"/>
          <w:shd w:val="clear" w:color="auto" w:fill="FFFFFF"/>
        </w:rPr>
        <w:t>Kemenkes</w:t>
      </w:r>
      <w:proofErr w:type="spellEnd"/>
      <w:r w:rsidRPr="00716B4A">
        <w:rPr>
          <w:rFonts w:ascii="Times New Roman" w:hAnsi="Times New Roman" w:cs="Times New Roman"/>
          <w:i/>
          <w:sz w:val="20"/>
          <w:szCs w:val="20"/>
          <w:shd w:val="clear" w:color="auto" w:fill="FFFFFF"/>
        </w:rPr>
        <w:t xml:space="preserve"> </w:t>
      </w:r>
      <w:r>
        <w:rPr>
          <w:rFonts w:ascii="Times New Roman" w:hAnsi="Times New Roman" w:cs="Times New Roman"/>
          <w:i/>
          <w:sz w:val="20"/>
          <w:szCs w:val="20"/>
          <w:shd w:val="clear" w:color="auto" w:fill="FFFFFF"/>
        </w:rPr>
        <w:t>Aceh</w:t>
      </w:r>
      <w:r w:rsidRPr="00716B4A">
        <w:rPr>
          <w:rFonts w:ascii="Times New Roman" w:hAnsi="Times New Roman" w:cs="Times New Roman"/>
          <w:i/>
          <w:sz w:val="20"/>
          <w:szCs w:val="20"/>
          <w:shd w:val="clear" w:color="auto" w:fill="FFFFFF"/>
        </w:rPr>
        <w:t>, Indonesia</w:t>
      </w:r>
      <w:r w:rsidRPr="00716B4A">
        <w:rPr>
          <w:rFonts w:ascii="Times New Roman" w:hAnsi="Times New Roman" w:cs="Times New Roman"/>
          <w:i/>
          <w:color w:val="000000"/>
          <w:sz w:val="20"/>
          <w:szCs w:val="20"/>
        </w:rPr>
        <w:t xml:space="preserve"> </w:t>
      </w:r>
    </w:p>
    <w:p w14:paraId="7807FECF" w14:textId="77777777" w:rsidR="007C6ABE" w:rsidRDefault="007C6ABE" w:rsidP="00944ECE">
      <w:pPr>
        <w:spacing w:after="0" w:line="240" w:lineRule="auto"/>
        <w:jc w:val="center"/>
        <w:rPr>
          <w:rFonts w:ascii="Times New Roman" w:hAnsi="Times New Roman" w:cs="Times New Roman"/>
          <w:i/>
          <w:color w:val="000000"/>
          <w:sz w:val="20"/>
          <w:szCs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6"/>
      </w:tblGrid>
      <w:tr w:rsidR="00716B4A" w14:paraId="3DEEC28C" w14:textId="77777777" w:rsidTr="007C6ABE">
        <w:trPr>
          <w:trHeight w:val="419"/>
          <w:jc w:val="center"/>
        </w:trPr>
        <w:tc>
          <w:tcPr>
            <w:tcW w:w="8356" w:type="dxa"/>
          </w:tcPr>
          <w:p w14:paraId="443098C1" w14:textId="69CF18D9" w:rsidR="0040091F" w:rsidRPr="00A964A7" w:rsidRDefault="0040091F" w:rsidP="0040091F">
            <w:pPr>
              <w:jc w:val="center"/>
              <w:rPr>
                <w:rFonts w:ascii="Times New Roman" w:hAnsi="Times New Roman" w:cs="Times New Roman"/>
                <w:sz w:val="20"/>
                <w:szCs w:val="20"/>
              </w:rPr>
            </w:pPr>
            <w:r w:rsidRPr="00A964A7">
              <w:rPr>
                <w:rFonts w:ascii="Times New Roman" w:hAnsi="Times New Roman" w:cs="Times New Roman"/>
                <w:sz w:val="20"/>
                <w:szCs w:val="20"/>
              </w:rPr>
              <w:t xml:space="preserve">Corresponding </w:t>
            </w:r>
            <w:r w:rsidR="009D3E0B">
              <w:rPr>
                <w:rFonts w:ascii="Times New Roman" w:hAnsi="Times New Roman" w:cs="Times New Roman"/>
                <w:sz w:val="20"/>
                <w:szCs w:val="20"/>
              </w:rPr>
              <w:t>A</w:t>
            </w:r>
            <w:r w:rsidRPr="00A964A7">
              <w:rPr>
                <w:rFonts w:ascii="Times New Roman" w:hAnsi="Times New Roman" w:cs="Times New Roman"/>
                <w:sz w:val="20"/>
                <w:szCs w:val="20"/>
              </w:rPr>
              <w:t xml:space="preserve">uthor: </w:t>
            </w:r>
            <w:r w:rsidR="00A03919">
              <w:rPr>
                <w:rFonts w:ascii="Times New Roman" w:hAnsi="Times New Roman" w:cs="Times New Roman"/>
                <w:sz w:val="20"/>
                <w:szCs w:val="20"/>
              </w:rPr>
              <w:t xml:space="preserve">Teuku </w:t>
            </w:r>
            <w:proofErr w:type="spellStart"/>
            <w:r w:rsidR="00A03919">
              <w:rPr>
                <w:rFonts w:ascii="Times New Roman" w:hAnsi="Times New Roman" w:cs="Times New Roman"/>
                <w:sz w:val="20"/>
                <w:szCs w:val="20"/>
              </w:rPr>
              <w:t>Salfiyadi</w:t>
            </w:r>
            <w:proofErr w:type="spellEnd"/>
            <w:r w:rsidR="00310E75">
              <w:rPr>
                <w:rFonts w:ascii="Times New Roman" w:hAnsi="Times New Roman" w:cs="Times New Roman"/>
                <w:sz w:val="20"/>
                <w:szCs w:val="20"/>
              </w:rPr>
              <w:t xml:space="preserve"> </w:t>
            </w:r>
          </w:p>
          <w:p w14:paraId="487B5167" w14:textId="1D2A5C8D" w:rsidR="00716B4A" w:rsidRPr="00E82586" w:rsidRDefault="0040091F" w:rsidP="00E82586">
            <w:pPr>
              <w:jc w:val="center"/>
              <w:rPr>
                <w:rFonts w:ascii="Times New Roman" w:hAnsi="Times New Roman" w:cs="Times New Roman"/>
                <w:sz w:val="20"/>
                <w:szCs w:val="20"/>
              </w:rPr>
            </w:pPr>
            <w:r w:rsidRPr="00A964A7">
              <w:rPr>
                <w:rFonts w:ascii="Times New Roman" w:hAnsi="Times New Roman" w:cs="Times New Roman"/>
                <w:sz w:val="20"/>
                <w:szCs w:val="20"/>
              </w:rPr>
              <w:t xml:space="preserve">Email: </w:t>
            </w:r>
            <w:r w:rsidR="00A03919">
              <w:rPr>
                <w:rFonts w:ascii="Times New Roman" w:hAnsi="Times New Roman" w:cs="Times New Roman"/>
                <w:sz w:val="20"/>
                <w:szCs w:val="20"/>
              </w:rPr>
              <w:t>atjeh1983@gmail.co</w:t>
            </w:r>
            <w:r w:rsidR="00E82586">
              <w:rPr>
                <w:rFonts w:ascii="Times New Roman" w:hAnsi="Times New Roman" w:cs="Times New Roman"/>
                <w:sz w:val="20"/>
                <w:szCs w:val="20"/>
              </w:rPr>
              <w:t>m</w:t>
            </w:r>
          </w:p>
        </w:tc>
      </w:tr>
    </w:tbl>
    <w:p w14:paraId="060AD8A7" w14:textId="77777777" w:rsidR="003F772A" w:rsidRDefault="003F772A" w:rsidP="00BD4F35">
      <w:pPr>
        <w:spacing w:after="0" w:line="360" w:lineRule="auto"/>
        <w:jc w:val="center"/>
        <w:rPr>
          <w:rFonts w:ascii="Times New Roman" w:hAnsi="Times New Roman" w:cs="Times New Roman"/>
          <w:b/>
          <w:color w:val="000000"/>
        </w:rPr>
      </w:pPr>
    </w:p>
    <w:p w14:paraId="1D2A36C4" w14:textId="7D281717" w:rsidR="00BD4F35" w:rsidRDefault="00BD4F35" w:rsidP="00BD4F35">
      <w:pPr>
        <w:spacing w:after="0" w:line="360" w:lineRule="auto"/>
        <w:jc w:val="center"/>
        <w:rPr>
          <w:rFonts w:ascii="Times New Roman" w:hAnsi="Times New Roman" w:cs="Times New Roman"/>
          <w:b/>
          <w:color w:val="000000"/>
        </w:rPr>
      </w:pPr>
      <w:r w:rsidRPr="00465BF5">
        <w:rPr>
          <w:rFonts w:ascii="Times New Roman" w:hAnsi="Times New Roman" w:cs="Times New Roman"/>
          <w:b/>
          <w:color w:val="000000"/>
        </w:rPr>
        <w:t>ABSTRACT</w:t>
      </w:r>
    </w:p>
    <w:p w14:paraId="5C3CBF4B" w14:textId="7E1FAA3F" w:rsidR="003F772A" w:rsidRDefault="003F772A" w:rsidP="003F772A">
      <w:pPr>
        <w:spacing w:after="0" w:line="240" w:lineRule="auto"/>
        <w:jc w:val="both"/>
        <w:rPr>
          <w:rFonts w:ascii="Times New Roman" w:hAnsi="Times New Roman" w:cs="Times New Roman"/>
          <w:bCs/>
          <w:color w:val="000000"/>
        </w:rPr>
      </w:pPr>
      <w:r w:rsidRPr="003F772A">
        <w:rPr>
          <w:rFonts w:ascii="Times New Roman" w:hAnsi="Times New Roman" w:cs="Times New Roman"/>
          <w:bCs/>
          <w:color w:val="000000"/>
        </w:rPr>
        <w:t xml:space="preserve">Sensitive teeth is a general term to denote hypersensitive dentine, which is a painful sensation that occurs in the exposed dentin/root of the tooth due to external stimuli such as heat, cold, and acid, especially in areas where the periodontal lining is missing. Hypersensitive dentin is associated with abrasion when brushing teeth, periodontal disease, erosion from food or acid, and possibly increased scaling and gum recession. The results of the examination of the community in </w:t>
      </w:r>
      <w:proofErr w:type="spellStart"/>
      <w:r w:rsidRPr="003F772A">
        <w:rPr>
          <w:rFonts w:ascii="Times New Roman" w:hAnsi="Times New Roman" w:cs="Times New Roman"/>
          <w:bCs/>
          <w:color w:val="000000"/>
        </w:rPr>
        <w:t>Nibong</w:t>
      </w:r>
      <w:proofErr w:type="spellEnd"/>
      <w:r w:rsidRPr="003F772A">
        <w:rPr>
          <w:rFonts w:ascii="Times New Roman" w:hAnsi="Times New Roman" w:cs="Times New Roman"/>
          <w:bCs/>
          <w:color w:val="000000"/>
        </w:rPr>
        <w:t xml:space="preserve"> Village, North Aceh District, in early 2025 showed that out of 84 samples, 36 people were found to have sensitive teeth. The purpose of this study was to determine the factors that cause tooth sensitivity in the community. This type of research is a case study by conducting descriptive analysis. This study shows 36 people; there are 9 people who have periodontal disease status who are still healthy, besides experiencing complaints of aching or sensitive teeth as many as 30 people, there are shallow pockets (80.6%), assessment based on the division of the square of only 12 healthy conditions, the rest 82 have periodontal disease. In the examination of gingival recession of 21 people (53.3%), some thinning of the tooth enamel layer, gingival recession of 21 people (58.3%), thinning enamel conditions, and as many as 24 people (66.7%) are at risk of gingival recession. It can be concluded that the main cause of tooth sensitivity in the community is the habit of applying excessive pressure when weeding.</w:t>
      </w:r>
    </w:p>
    <w:p w14:paraId="424732CE" w14:textId="77777777" w:rsidR="003F772A" w:rsidRDefault="003F772A" w:rsidP="003F772A">
      <w:pPr>
        <w:spacing w:after="0" w:line="240" w:lineRule="auto"/>
        <w:jc w:val="both"/>
        <w:rPr>
          <w:rFonts w:ascii="Times New Roman" w:hAnsi="Times New Roman" w:cs="Times New Roman"/>
          <w:bCs/>
          <w:color w:val="000000"/>
        </w:rPr>
      </w:pPr>
    </w:p>
    <w:p w14:paraId="5EE0FBC0" w14:textId="4CA53260" w:rsidR="003F772A" w:rsidRDefault="003F772A" w:rsidP="003F772A">
      <w:pPr>
        <w:spacing w:after="0" w:line="240" w:lineRule="auto"/>
        <w:jc w:val="both"/>
        <w:rPr>
          <w:rFonts w:ascii="Times New Roman" w:hAnsi="Times New Roman" w:cs="Times New Roman"/>
          <w:bCs/>
          <w:color w:val="000000"/>
        </w:rPr>
      </w:pPr>
      <w:proofErr w:type="gramStart"/>
      <w:r w:rsidRPr="00465BF5">
        <w:rPr>
          <w:rFonts w:ascii="Times New Roman" w:hAnsi="Times New Roman" w:cs="Times New Roman"/>
          <w:color w:val="000000"/>
          <w:sz w:val="20"/>
          <w:szCs w:val="20"/>
        </w:rPr>
        <w:t>Keyword :</w:t>
      </w:r>
      <w:proofErr w:type="gramEnd"/>
      <w:r w:rsidRPr="00465BF5">
        <w:rPr>
          <w:rFonts w:ascii="Times New Roman" w:hAnsi="Times New Roman" w:cs="Times New Roman"/>
          <w:color w:val="000000"/>
          <w:sz w:val="20"/>
          <w:szCs w:val="20"/>
        </w:rPr>
        <w:t xml:space="preserve"> </w:t>
      </w:r>
      <w:r w:rsidRPr="003F772A">
        <w:rPr>
          <w:rFonts w:ascii="Times New Roman" w:hAnsi="Times New Roman" w:cs="Times New Roman"/>
          <w:color w:val="000000"/>
          <w:sz w:val="20"/>
          <w:szCs w:val="20"/>
        </w:rPr>
        <w:t>Sensitive teeth, community</w:t>
      </w:r>
    </w:p>
    <w:p w14:paraId="1C0C6E3F" w14:textId="77777777" w:rsidR="003F772A" w:rsidRDefault="003F772A" w:rsidP="003F772A">
      <w:pPr>
        <w:spacing w:after="0" w:line="240" w:lineRule="auto"/>
        <w:jc w:val="both"/>
        <w:rPr>
          <w:rFonts w:ascii="Times New Roman" w:hAnsi="Times New Roman" w:cs="Times New Roman"/>
          <w:bCs/>
          <w:color w:val="000000"/>
        </w:rPr>
      </w:pPr>
    </w:p>
    <w:p w14:paraId="2FEC71A5" w14:textId="641A99DE" w:rsidR="003F772A" w:rsidRPr="003F772A" w:rsidRDefault="003F772A" w:rsidP="003F772A">
      <w:pPr>
        <w:spacing w:after="0" w:line="360" w:lineRule="auto"/>
        <w:jc w:val="center"/>
        <w:rPr>
          <w:rFonts w:ascii="Times New Roman" w:hAnsi="Times New Roman" w:cs="Times New Roman"/>
          <w:b/>
          <w:color w:val="000000"/>
        </w:rPr>
      </w:pPr>
      <w:r w:rsidRPr="003F772A">
        <w:rPr>
          <w:rFonts w:ascii="Times New Roman" w:hAnsi="Times New Roman" w:cs="Times New Roman"/>
          <w:b/>
          <w:color w:val="000000"/>
        </w:rPr>
        <w:t>ABSTRAK</w:t>
      </w:r>
    </w:p>
    <w:p w14:paraId="3C887EFA" w14:textId="1277650D" w:rsidR="00A03919" w:rsidRDefault="003F772A" w:rsidP="00BD4F35">
      <w:pPr>
        <w:spacing w:after="0" w:line="240" w:lineRule="auto"/>
        <w:jc w:val="both"/>
        <w:rPr>
          <w:rFonts w:ascii="Times New Roman" w:hAnsi="Times New Roman" w:cs="Times New Roman"/>
          <w:color w:val="000000"/>
        </w:rPr>
      </w:pPr>
      <w:r w:rsidRPr="003F772A">
        <w:rPr>
          <w:rFonts w:ascii="Times New Roman" w:hAnsi="Times New Roman" w:cs="Times New Roman"/>
          <w:color w:val="000000"/>
        </w:rPr>
        <w:t xml:space="preserve">Gigi </w:t>
      </w:r>
      <w:proofErr w:type="spellStart"/>
      <w:r w:rsidRPr="003F772A">
        <w:rPr>
          <w:rFonts w:ascii="Times New Roman" w:hAnsi="Times New Roman" w:cs="Times New Roman"/>
          <w:color w:val="000000"/>
        </w:rPr>
        <w:t>sensitif</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adalah</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istilah</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umum</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untuk</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menunjukkan</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adanya</w:t>
      </w:r>
      <w:proofErr w:type="spellEnd"/>
      <w:r w:rsidRPr="003F772A">
        <w:rPr>
          <w:rFonts w:ascii="Times New Roman" w:hAnsi="Times New Roman" w:cs="Times New Roman"/>
          <w:color w:val="000000"/>
        </w:rPr>
        <w:t xml:space="preserve"> dentine </w:t>
      </w:r>
      <w:proofErr w:type="spellStart"/>
      <w:r w:rsidRPr="003F772A">
        <w:rPr>
          <w:rFonts w:ascii="Times New Roman" w:hAnsi="Times New Roman" w:cs="Times New Roman"/>
          <w:color w:val="000000"/>
        </w:rPr>
        <w:t>hipersensitif</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yaitu</w:t>
      </w:r>
      <w:proofErr w:type="spellEnd"/>
      <w:r w:rsidRPr="003F772A">
        <w:rPr>
          <w:rFonts w:ascii="Times New Roman" w:hAnsi="Times New Roman" w:cs="Times New Roman"/>
          <w:color w:val="000000"/>
        </w:rPr>
        <w:t xml:space="preserve"> rasa </w:t>
      </w:r>
      <w:proofErr w:type="spellStart"/>
      <w:r w:rsidRPr="003F772A">
        <w:rPr>
          <w:rFonts w:ascii="Times New Roman" w:hAnsi="Times New Roman" w:cs="Times New Roman"/>
          <w:color w:val="000000"/>
        </w:rPr>
        <w:t>ngilu</w:t>
      </w:r>
      <w:proofErr w:type="spellEnd"/>
      <w:r w:rsidRPr="003F772A">
        <w:rPr>
          <w:rFonts w:ascii="Times New Roman" w:hAnsi="Times New Roman" w:cs="Times New Roman"/>
          <w:color w:val="000000"/>
        </w:rPr>
        <w:t xml:space="preserve"> yang </w:t>
      </w:r>
      <w:proofErr w:type="spellStart"/>
      <w:r w:rsidRPr="003F772A">
        <w:rPr>
          <w:rFonts w:ascii="Times New Roman" w:hAnsi="Times New Roman" w:cs="Times New Roman"/>
          <w:color w:val="000000"/>
        </w:rPr>
        <w:t>terjadi</w:t>
      </w:r>
      <w:proofErr w:type="spellEnd"/>
      <w:r w:rsidRPr="003F772A">
        <w:rPr>
          <w:rFonts w:ascii="Times New Roman" w:hAnsi="Times New Roman" w:cs="Times New Roman"/>
          <w:color w:val="000000"/>
        </w:rPr>
        <w:t xml:space="preserve"> pada dentin/</w:t>
      </w:r>
      <w:proofErr w:type="spellStart"/>
      <w:r w:rsidRPr="003F772A">
        <w:rPr>
          <w:rFonts w:ascii="Times New Roman" w:hAnsi="Times New Roman" w:cs="Times New Roman"/>
          <w:color w:val="000000"/>
        </w:rPr>
        <w:t>akar</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gigi</w:t>
      </w:r>
      <w:proofErr w:type="spellEnd"/>
      <w:r w:rsidRPr="003F772A">
        <w:rPr>
          <w:rFonts w:ascii="Times New Roman" w:hAnsi="Times New Roman" w:cs="Times New Roman"/>
          <w:color w:val="000000"/>
        </w:rPr>
        <w:t xml:space="preserve"> yang </w:t>
      </w:r>
      <w:proofErr w:type="spellStart"/>
      <w:r w:rsidRPr="003F772A">
        <w:rPr>
          <w:rFonts w:ascii="Times New Roman" w:hAnsi="Times New Roman" w:cs="Times New Roman"/>
          <w:color w:val="000000"/>
        </w:rPr>
        <w:t>terbuka</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karena</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adanya</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rangsangan</w:t>
      </w:r>
      <w:proofErr w:type="spellEnd"/>
      <w:r w:rsidRPr="003F772A">
        <w:rPr>
          <w:rFonts w:ascii="Times New Roman" w:hAnsi="Times New Roman" w:cs="Times New Roman"/>
          <w:color w:val="000000"/>
        </w:rPr>
        <w:t xml:space="preserve"> dan </w:t>
      </w:r>
      <w:proofErr w:type="spellStart"/>
      <w:r w:rsidRPr="003F772A">
        <w:rPr>
          <w:rFonts w:ascii="Times New Roman" w:hAnsi="Times New Roman" w:cs="Times New Roman"/>
          <w:color w:val="000000"/>
        </w:rPr>
        <w:t>luar</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seperti</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panas</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dingin</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serta</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asam</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khususnya</w:t>
      </w:r>
      <w:proofErr w:type="spellEnd"/>
      <w:r w:rsidRPr="003F772A">
        <w:rPr>
          <w:rFonts w:ascii="Times New Roman" w:hAnsi="Times New Roman" w:cs="Times New Roman"/>
          <w:color w:val="000000"/>
        </w:rPr>
        <w:t xml:space="preserve"> di </w:t>
      </w:r>
      <w:proofErr w:type="spellStart"/>
      <w:r w:rsidRPr="003F772A">
        <w:rPr>
          <w:rFonts w:ascii="Times New Roman" w:hAnsi="Times New Roman" w:cs="Times New Roman"/>
          <w:color w:val="000000"/>
        </w:rPr>
        <w:t>daerah</w:t>
      </w:r>
      <w:proofErr w:type="spellEnd"/>
      <w:r w:rsidRPr="003F772A">
        <w:rPr>
          <w:rFonts w:ascii="Times New Roman" w:hAnsi="Times New Roman" w:cs="Times New Roman"/>
          <w:color w:val="000000"/>
        </w:rPr>
        <w:t xml:space="preserve"> yang </w:t>
      </w:r>
      <w:proofErr w:type="spellStart"/>
      <w:r w:rsidRPr="003F772A">
        <w:rPr>
          <w:rFonts w:ascii="Times New Roman" w:hAnsi="Times New Roman" w:cs="Times New Roman"/>
          <w:color w:val="000000"/>
        </w:rPr>
        <w:t>kehilangan</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lapisan</w:t>
      </w:r>
      <w:proofErr w:type="spellEnd"/>
      <w:r w:rsidRPr="003F772A">
        <w:rPr>
          <w:rFonts w:ascii="Times New Roman" w:hAnsi="Times New Roman" w:cs="Times New Roman"/>
          <w:color w:val="000000"/>
        </w:rPr>
        <w:t xml:space="preserve"> periodontal. Dentin </w:t>
      </w:r>
      <w:proofErr w:type="spellStart"/>
      <w:r w:rsidRPr="003F772A">
        <w:rPr>
          <w:rFonts w:ascii="Times New Roman" w:hAnsi="Times New Roman" w:cs="Times New Roman"/>
          <w:color w:val="000000"/>
        </w:rPr>
        <w:t>hipersensitif</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dihubungkan</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dengan</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adanya</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abrasi</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ketika</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menggosok</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gigi</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penyakit</w:t>
      </w:r>
      <w:proofErr w:type="spellEnd"/>
      <w:r w:rsidRPr="003F772A">
        <w:rPr>
          <w:rFonts w:ascii="Times New Roman" w:hAnsi="Times New Roman" w:cs="Times New Roman"/>
          <w:color w:val="000000"/>
        </w:rPr>
        <w:t xml:space="preserve"> periodontal, </w:t>
      </w:r>
      <w:proofErr w:type="spellStart"/>
      <w:r w:rsidRPr="003F772A">
        <w:rPr>
          <w:rFonts w:ascii="Times New Roman" w:hAnsi="Times New Roman" w:cs="Times New Roman"/>
          <w:color w:val="000000"/>
        </w:rPr>
        <w:t>erosi</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dari</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makanan</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atau</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asam</w:t>
      </w:r>
      <w:proofErr w:type="spellEnd"/>
      <w:r w:rsidRPr="003F772A">
        <w:rPr>
          <w:rFonts w:ascii="Times New Roman" w:hAnsi="Times New Roman" w:cs="Times New Roman"/>
          <w:color w:val="000000"/>
        </w:rPr>
        <w:t xml:space="preserve">, dan </w:t>
      </w:r>
      <w:proofErr w:type="spellStart"/>
      <w:r w:rsidRPr="003F772A">
        <w:rPr>
          <w:rFonts w:ascii="Times New Roman" w:hAnsi="Times New Roman" w:cs="Times New Roman"/>
          <w:color w:val="000000"/>
        </w:rPr>
        <w:t>mungkin</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meningkatnya</w:t>
      </w:r>
      <w:proofErr w:type="spellEnd"/>
      <w:r w:rsidRPr="003F772A">
        <w:rPr>
          <w:rFonts w:ascii="Times New Roman" w:hAnsi="Times New Roman" w:cs="Times New Roman"/>
          <w:color w:val="000000"/>
        </w:rPr>
        <w:t xml:space="preserve"> scaling dan </w:t>
      </w:r>
      <w:proofErr w:type="spellStart"/>
      <w:r w:rsidRPr="003F772A">
        <w:rPr>
          <w:rFonts w:ascii="Times New Roman" w:hAnsi="Times New Roman" w:cs="Times New Roman"/>
          <w:color w:val="000000"/>
        </w:rPr>
        <w:t>resesi</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gusi</w:t>
      </w:r>
      <w:proofErr w:type="spellEnd"/>
      <w:r w:rsidRPr="003F772A">
        <w:rPr>
          <w:rFonts w:ascii="Times New Roman" w:hAnsi="Times New Roman" w:cs="Times New Roman"/>
          <w:color w:val="000000"/>
        </w:rPr>
        <w:t xml:space="preserve">. Hasil </w:t>
      </w:r>
      <w:proofErr w:type="spellStart"/>
      <w:r w:rsidRPr="003F772A">
        <w:rPr>
          <w:rFonts w:ascii="Times New Roman" w:hAnsi="Times New Roman" w:cs="Times New Roman"/>
          <w:color w:val="000000"/>
        </w:rPr>
        <w:t>pemeriksaan</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terhadap</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masyarakat</w:t>
      </w:r>
      <w:proofErr w:type="spellEnd"/>
      <w:r w:rsidRPr="003F772A">
        <w:rPr>
          <w:rFonts w:ascii="Times New Roman" w:hAnsi="Times New Roman" w:cs="Times New Roman"/>
          <w:color w:val="000000"/>
        </w:rPr>
        <w:t xml:space="preserve"> di Desa </w:t>
      </w:r>
      <w:proofErr w:type="spellStart"/>
      <w:r w:rsidRPr="003F772A">
        <w:rPr>
          <w:rFonts w:ascii="Times New Roman" w:hAnsi="Times New Roman" w:cs="Times New Roman"/>
          <w:color w:val="000000"/>
        </w:rPr>
        <w:t>Nibong</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Kecamatan</w:t>
      </w:r>
      <w:proofErr w:type="spellEnd"/>
      <w:r w:rsidRPr="003F772A">
        <w:rPr>
          <w:rFonts w:ascii="Times New Roman" w:hAnsi="Times New Roman" w:cs="Times New Roman"/>
          <w:color w:val="000000"/>
        </w:rPr>
        <w:t xml:space="preserve"> Aceh Utara </w:t>
      </w:r>
      <w:proofErr w:type="spellStart"/>
      <w:r w:rsidRPr="003F772A">
        <w:rPr>
          <w:rFonts w:ascii="Times New Roman" w:hAnsi="Times New Roman" w:cs="Times New Roman"/>
          <w:color w:val="000000"/>
        </w:rPr>
        <w:t>awal</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tahun</w:t>
      </w:r>
      <w:proofErr w:type="spellEnd"/>
      <w:r w:rsidRPr="003F772A">
        <w:rPr>
          <w:rFonts w:ascii="Times New Roman" w:hAnsi="Times New Roman" w:cs="Times New Roman"/>
          <w:color w:val="000000"/>
        </w:rPr>
        <w:t xml:space="preserve"> 2025, </w:t>
      </w:r>
      <w:proofErr w:type="spellStart"/>
      <w:r w:rsidRPr="003F772A">
        <w:rPr>
          <w:rFonts w:ascii="Times New Roman" w:hAnsi="Times New Roman" w:cs="Times New Roman"/>
          <w:color w:val="000000"/>
        </w:rPr>
        <w:t>dari</w:t>
      </w:r>
      <w:proofErr w:type="spellEnd"/>
      <w:r w:rsidRPr="003F772A">
        <w:rPr>
          <w:rFonts w:ascii="Times New Roman" w:hAnsi="Times New Roman" w:cs="Times New Roman"/>
          <w:color w:val="000000"/>
        </w:rPr>
        <w:t xml:space="preserve"> 84 </w:t>
      </w:r>
      <w:proofErr w:type="spellStart"/>
      <w:r w:rsidRPr="003F772A">
        <w:rPr>
          <w:rFonts w:ascii="Times New Roman" w:hAnsi="Times New Roman" w:cs="Times New Roman"/>
          <w:color w:val="000000"/>
        </w:rPr>
        <w:t>sampel</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ditemukan</w:t>
      </w:r>
      <w:proofErr w:type="spellEnd"/>
      <w:r w:rsidRPr="003F772A">
        <w:rPr>
          <w:rFonts w:ascii="Times New Roman" w:hAnsi="Times New Roman" w:cs="Times New Roman"/>
          <w:color w:val="000000"/>
        </w:rPr>
        <w:t xml:space="preserve"> 36 orang yang </w:t>
      </w:r>
      <w:proofErr w:type="spellStart"/>
      <w:r w:rsidRPr="003F772A">
        <w:rPr>
          <w:rFonts w:ascii="Times New Roman" w:hAnsi="Times New Roman" w:cs="Times New Roman"/>
          <w:color w:val="000000"/>
        </w:rPr>
        <w:t>mengalami</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gigi</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sensitif</w:t>
      </w:r>
      <w:proofErr w:type="spellEnd"/>
      <w:r w:rsidRPr="003F772A">
        <w:rPr>
          <w:rFonts w:ascii="Times New Roman" w:hAnsi="Times New Roman" w:cs="Times New Roman"/>
          <w:color w:val="000000"/>
        </w:rPr>
        <w:t xml:space="preserve">. Tujuan </w:t>
      </w:r>
      <w:proofErr w:type="spellStart"/>
      <w:r w:rsidRPr="003F772A">
        <w:rPr>
          <w:rFonts w:ascii="Times New Roman" w:hAnsi="Times New Roman" w:cs="Times New Roman"/>
          <w:color w:val="000000"/>
        </w:rPr>
        <w:t>penelitian</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ini</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adalah</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untuk</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mengetahui</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faktor-faktor</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penyebab</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terjadinya</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gigi</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sensitif</w:t>
      </w:r>
      <w:proofErr w:type="spellEnd"/>
      <w:r w:rsidRPr="003F772A">
        <w:rPr>
          <w:rFonts w:ascii="Times New Roman" w:hAnsi="Times New Roman" w:cs="Times New Roman"/>
          <w:color w:val="000000"/>
        </w:rPr>
        <w:t xml:space="preserve"> pada </w:t>
      </w:r>
      <w:proofErr w:type="spellStart"/>
      <w:r w:rsidRPr="003F772A">
        <w:rPr>
          <w:rFonts w:ascii="Times New Roman" w:hAnsi="Times New Roman" w:cs="Times New Roman"/>
          <w:color w:val="000000"/>
        </w:rPr>
        <w:t>masyarakat</w:t>
      </w:r>
      <w:proofErr w:type="spellEnd"/>
      <w:r w:rsidRPr="003F772A">
        <w:rPr>
          <w:rFonts w:ascii="Times New Roman" w:hAnsi="Times New Roman" w:cs="Times New Roman"/>
          <w:color w:val="000000"/>
        </w:rPr>
        <w:t xml:space="preserve">. Jenis </w:t>
      </w:r>
      <w:proofErr w:type="spellStart"/>
      <w:r w:rsidRPr="003F772A">
        <w:rPr>
          <w:rFonts w:ascii="Times New Roman" w:hAnsi="Times New Roman" w:cs="Times New Roman"/>
          <w:color w:val="000000"/>
        </w:rPr>
        <w:t>penelitian</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ini</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adalah</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studi</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kasus</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dengan</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melakukan</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analisa</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deskriptif</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Penelitian</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ini</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menunjukkan</w:t>
      </w:r>
      <w:proofErr w:type="spellEnd"/>
      <w:r w:rsidRPr="003F772A">
        <w:rPr>
          <w:rFonts w:ascii="Times New Roman" w:hAnsi="Times New Roman" w:cs="Times New Roman"/>
          <w:color w:val="000000"/>
        </w:rPr>
        <w:t xml:space="preserve"> 36 orang, </w:t>
      </w:r>
      <w:proofErr w:type="spellStart"/>
      <w:r w:rsidRPr="003F772A">
        <w:rPr>
          <w:rFonts w:ascii="Times New Roman" w:hAnsi="Times New Roman" w:cs="Times New Roman"/>
          <w:color w:val="000000"/>
        </w:rPr>
        <w:t>terdapat</w:t>
      </w:r>
      <w:proofErr w:type="spellEnd"/>
      <w:r w:rsidRPr="003F772A">
        <w:rPr>
          <w:rFonts w:ascii="Times New Roman" w:hAnsi="Times New Roman" w:cs="Times New Roman"/>
          <w:color w:val="000000"/>
        </w:rPr>
        <w:t xml:space="preserve"> 9 orang yang </w:t>
      </w:r>
      <w:proofErr w:type="spellStart"/>
      <w:r w:rsidRPr="003F772A">
        <w:rPr>
          <w:rFonts w:ascii="Times New Roman" w:hAnsi="Times New Roman" w:cs="Times New Roman"/>
          <w:color w:val="000000"/>
        </w:rPr>
        <w:t>ada</w:t>
      </w:r>
      <w:proofErr w:type="spellEnd"/>
      <w:r w:rsidRPr="003F772A">
        <w:rPr>
          <w:rFonts w:ascii="Times New Roman" w:hAnsi="Times New Roman" w:cs="Times New Roman"/>
          <w:color w:val="000000"/>
        </w:rPr>
        <w:t xml:space="preserve"> status </w:t>
      </w:r>
      <w:proofErr w:type="spellStart"/>
      <w:r w:rsidRPr="003F772A">
        <w:rPr>
          <w:rFonts w:ascii="Times New Roman" w:hAnsi="Times New Roman" w:cs="Times New Roman"/>
          <w:color w:val="000000"/>
        </w:rPr>
        <w:t>penyakit</w:t>
      </w:r>
      <w:proofErr w:type="spellEnd"/>
      <w:r w:rsidRPr="003F772A">
        <w:rPr>
          <w:rFonts w:ascii="Times New Roman" w:hAnsi="Times New Roman" w:cs="Times New Roman"/>
          <w:color w:val="000000"/>
        </w:rPr>
        <w:t xml:space="preserve"> periodontal yang </w:t>
      </w:r>
      <w:proofErr w:type="spellStart"/>
      <w:r w:rsidRPr="003F772A">
        <w:rPr>
          <w:rFonts w:ascii="Times New Roman" w:hAnsi="Times New Roman" w:cs="Times New Roman"/>
          <w:color w:val="000000"/>
        </w:rPr>
        <w:t>masih</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sehat</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selainnya</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mengalami</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keluhan</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gigi</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nyilu</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atau</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sensitif</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sebanyak</w:t>
      </w:r>
      <w:proofErr w:type="spellEnd"/>
      <w:r w:rsidRPr="003F772A">
        <w:rPr>
          <w:rFonts w:ascii="Times New Roman" w:hAnsi="Times New Roman" w:cs="Times New Roman"/>
          <w:color w:val="000000"/>
        </w:rPr>
        <w:t xml:space="preserve"> 30 orang, </w:t>
      </w:r>
      <w:proofErr w:type="spellStart"/>
      <w:r w:rsidRPr="003F772A">
        <w:rPr>
          <w:rFonts w:ascii="Times New Roman" w:hAnsi="Times New Roman" w:cs="Times New Roman"/>
          <w:color w:val="000000"/>
        </w:rPr>
        <w:t>terdapat</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kendala</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poket</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dangkal</w:t>
      </w:r>
      <w:proofErr w:type="spellEnd"/>
      <w:r w:rsidRPr="003F772A">
        <w:rPr>
          <w:rFonts w:ascii="Times New Roman" w:hAnsi="Times New Roman" w:cs="Times New Roman"/>
          <w:color w:val="000000"/>
        </w:rPr>
        <w:t xml:space="preserve"> (80,6%), </w:t>
      </w:r>
      <w:proofErr w:type="spellStart"/>
      <w:r w:rsidRPr="003F772A">
        <w:rPr>
          <w:rFonts w:ascii="Times New Roman" w:hAnsi="Times New Roman" w:cs="Times New Roman"/>
          <w:color w:val="000000"/>
        </w:rPr>
        <w:t>penilaian</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berdasarkan</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pembagian</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kuadrat</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dari</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hanya</w:t>
      </w:r>
      <w:proofErr w:type="spellEnd"/>
      <w:r w:rsidRPr="003F772A">
        <w:rPr>
          <w:rFonts w:ascii="Times New Roman" w:hAnsi="Times New Roman" w:cs="Times New Roman"/>
          <w:color w:val="000000"/>
        </w:rPr>
        <w:t xml:space="preserve"> 12 yang </w:t>
      </w:r>
      <w:proofErr w:type="spellStart"/>
      <w:r w:rsidRPr="003F772A">
        <w:rPr>
          <w:rFonts w:ascii="Times New Roman" w:hAnsi="Times New Roman" w:cs="Times New Roman"/>
          <w:color w:val="000000"/>
        </w:rPr>
        <w:t>kondisi</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sehat</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selebihnya</w:t>
      </w:r>
      <w:proofErr w:type="spellEnd"/>
      <w:r w:rsidRPr="003F772A">
        <w:rPr>
          <w:rFonts w:ascii="Times New Roman" w:hAnsi="Times New Roman" w:cs="Times New Roman"/>
          <w:color w:val="000000"/>
        </w:rPr>
        <w:t xml:space="preserve"> 82 </w:t>
      </w:r>
      <w:proofErr w:type="spellStart"/>
      <w:r w:rsidRPr="003F772A">
        <w:rPr>
          <w:rFonts w:ascii="Times New Roman" w:hAnsi="Times New Roman" w:cs="Times New Roman"/>
          <w:color w:val="000000"/>
        </w:rPr>
        <w:t>mengalami</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penyakit</w:t>
      </w:r>
      <w:proofErr w:type="spellEnd"/>
      <w:r w:rsidRPr="003F772A">
        <w:rPr>
          <w:rFonts w:ascii="Times New Roman" w:hAnsi="Times New Roman" w:cs="Times New Roman"/>
          <w:color w:val="000000"/>
        </w:rPr>
        <w:t xml:space="preserve"> periodontal. Pada </w:t>
      </w:r>
      <w:proofErr w:type="spellStart"/>
      <w:r w:rsidRPr="003F772A">
        <w:rPr>
          <w:rFonts w:ascii="Times New Roman" w:hAnsi="Times New Roman" w:cs="Times New Roman"/>
          <w:color w:val="000000"/>
        </w:rPr>
        <w:t>hasil</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pemeriksaan</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resesi</w:t>
      </w:r>
      <w:proofErr w:type="spellEnd"/>
      <w:r w:rsidRPr="003F772A">
        <w:rPr>
          <w:rFonts w:ascii="Times New Roman" w:hAnsi="Times New Roman" w:cs="Times New Roman"/>
          <w:color w:val="000000"/>
        </w:rPr>
        <w:t xml:space="preserve"> gingiva </w:t>
      </w:r>
      <w:proofErr w:type="spellStart"/>
      <w:r w:rsidRPr="003F772A">
        <w:rPr>
          <w:rFonts w:ascii="Times New Roman" w:hAnsi="Times New Roman" w:cs="Times New Roman"/>
          <w:color w:val="000000"/>
        </w:rPr>
        <w:t>dari</w:t>
      </w:r>
      <w:proofErr w:type="spellEnd"/>
      <w:r w:rsidRPr="003F772A">
        <w:rPr>
          <w:rFonts w:ascii="Times New Roman" w:hAnsi="Times New Roman" w:cs="Times New Roman"/>
          <w:color w:val="000000"/>
        </w:rPr>
        <w:t xml:space="preserve"> 21 orang (53,3%), </w:t>
      </w:r>
      <w:proofErr w:type="spellStart"/>
      <w:r w:rsidRPr="003F772A">
        <w:rPr>
          <w:rFonts w:ascii="Times New Roman" w:hAnsi="Times New Roman" w:cs="Times New Roman"/>
          <w:color w:val="000000"/>
        </w:rPr>
        <w:t>sebagian</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terjadi</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penipisan</w:t>
      </w:r>
      <w:proofErr w:type="spellEnd"/>
      <w:r w:rsidRPr="003F772A">
        <w:rPr>
          <w:rFonts w:ascii="Times New Roman" w:hAnsi="Times New Roman" w:cs="Times New Roman"/>
          <w:color w:val="000000"/>
        </w:rPr>
        <w:t xml:space="preserve"> pada </w:t>
      </w:r>
      <w:proofErr w:type="spellStart"/>
      <w:r w:rsidRPr="003F772A">
        <w:rPr>
          <w:rFonts w:ascii="Times New Roman" w:hAnsi="Times New Roman" w:cs="Times New Roman"/>
          <w:color w:val="000000"/>
        </w:rPr>
        <w:t>lapisan</w:t>
      </w:r>
      <w:proofErr w:type="spellEnd"/>
      <w:r w:rsidRPr="003F772A">
        <w:rPr>
          <w:rFonts w:ascii="Times New Roman" w:hAnsi="Times New Roman" w:cs="Times New Roman"/>
          <w:color w:val="000000"/>
        </w:rPr>
        <w:t xml:space="preserve"> email </w:t>
      </w:r>
      <w:proofErr w:type="spellStart"/>
      <w:r w:rsidRPr="003F772A">
        <w:rPr>
          <w:rFonts w:ascii="Times New Roman" w:hAnsi="Times New Roman" w:cs="Times New Roman"/>
          <w:color w:val="000000"/>
        </w:rPr>
        <w:t>gigi</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resesi</w:t>
      </w:r>
      <w:proofErr w:type="spellEnd"/>
      <w:r w:rsidRPr="003F772A">
        <w:rPr>
          <w:rFonts w:ascii="Times New Roman" w:hAnsi="Times New Roman" w:cs="Times New Roman"/>
          <w:color w:val="000000"/>
        </w:rPr>
        <w:t xml:space="preserve"> gingiva </w:t>
      </w:r>
      <w:proofErr w:type="spellStart"/>
      <w:r w:rsidRPr="003F772A">
        <w:rPr>
          <w:rFonts w:ascii="Times New Roman" w:hAnsi="Times New Roman" w:cs="Times New Roman"/>
          <w:color w:val="000000"/>
        </w:rPr>
        <w:t>dari</w:t>
      </w:r>
      <w:proofErr w:type="spellEnd"/>
      <w:r w:rsidRPr="003F772A">
        <w:rPr>
          <w:rFonts w:ascii="Times New Roman" w:hAnsi="Times New Roman" w:cs="Times New Roman"/>
          <w:color w:val="000000"/>
        </w:rPr>
        <w:t xml:space="preserve"> 21 orang (58,3%), </w:t>
      </w:r>
      <w:proofErr w:type="spellStart"/>
      <w:r w:rsidRPr="003F772A">
        <w:rPr>
          <w:rFonts w:ascii="Times New Roman" w:hAnsi="Times New Roman" w:cs="Times New Roman"/>
          <w:color w:val="000000"/>
        </w:rPr>
        <w:t>kondisi</w:t>
      </w:r>
      <w:proofErr w:type="spellEnd"/>
      <w:r w:rsidRPr="003F772A">
        <w:rPr>
          <w:rFonts w:ascii="Times New Roman" w:hAnsi="Times New Roman" w:cs="Times New Roman"/>
          <w:color w:val="000000"/>
        </w:rPr>
        <w:t xml:space="preserve"> email </w:t>
      </w:r>
      <w:proofErr w:type="spellStart"/>
      <w:r w:rsidRPr="003F772A">
        <w:rPr>
          <w:rFonts w:ascii="Times New Roman" w:hAnsi="Times New Roman" w:cs="Times New Roman"/>
          <w:color w:val="000000"/>
        </w:rPr>
        <w:t>penipisan</w:t>
      </w:r>
      <w:proofErr w:type="spellEnd"/>
      <w:r w:rsidRPr="003F772A">
        <w:rPr>
          <w:rFonts w:ascii="Times New Roman" w:hAnsi="Times New Roman" w:cs="Times New Roman"/>
          <w:color w:val="000000"/>
        </w:rPr>
        <w:t xml:space="preserve">, dan </w:t>
      </w:r>
      <w:proofErr w:type="spellStart"/>
      <w:r w:rsidRPr="003F772A">
        <w:rPr>
          <w:rFonts w:ascii="Times New Roman" w:hAnsi="Times New Roman" w:cs="Times New Roman"/>
          <w:color w:val="000000"/>
        </w:rPr>
        <w:t>sebanyak</w:t>
      </w:r>
      <w:proofErr w:type="spellEnd"/>
      <w:r w:rsidRPr="003F772A">
        <w:rPr>
          <w:rFonts w:ascii="Times New Roman" w:hAnsi="Times New Roman" w:cs="Times New Roman"/>
          <w:color w:val="000000"/>
        </w:rPr>
        <w:t xml:space="preserve"> 24 orang (66,7%) </w:t>
      </w:r>
      <w:proofErr w:type="spellStart"/>
      <w:r w:rsidRPr="003F772A">
        <w:rPr>
          <w:rFonts w:ascii="Times New Roman" w:hAnsi="Times New Roman" w:cs="Times New Roman"/>
          <w:color w:val="000000"/>
        </w:rPr>
        <w:t>terdapat</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risiko</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resesi</w:t>
      </w:r>
      <w:proofErr w:type="spellEnd"/>
      <w:r w:rsidRPr="003F772A">
        <w:rPr>
          <w:rFonts w:ascii="Times New Roman" w:hAnsi="Times New Roman" w:cs="Times New Roman"/>
          <w:color w:val="000000"/>
        </w:rPr>
        <w:t xml:space="preserve"> gingival. </w:t>
      </w:r>
      <w:proofErr w:type="spellStart"/>
      <w:r w:rsidRPr="003F772A">
        <w:rPr>
          <w:rFonts w:ascii="Times New Roman" w:hAnsi="Times New Roman" w:cs="Times New Roman"/>
          <w:color w:val="000000"/>
        </w:rPr>
        <w:t>Dapat</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disimpulkan</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bahwa</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penyebab</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utama</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gigi</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sensitif</w:t>
      </w:r>
      <w:proofErr w:type="spellEnd"/>
      <w:r w:rsidRPr="003F772A">
        <w:rPr>
          <w:rFonts w:ascii="Times New Roman" w:hAnsi="Times New Roman" w:cs="Times New Roman"/>
          <w:color w:val="000000"/>
        </w:rPr>
        <w:t xml:space="preserve"> pada </w:t>
      </w:r>
      <w:proofErr w:type="spellStart"/>
      <w:r w:rsidRPr="003F772A">
        <w:rPr>
          <w:rFonts w:ascii="Times New Roman" w:hAnsi="Times New Roman" w:cs="Times New Roman"/>
          <w:color w:val="000000"/>
        </w:rPr>
        <w:t>masyarakat</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adalah</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kebiasaan</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memberikan</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tekanan</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berlebih</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saat</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menyikat</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gigi</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sebagaimana</w:t>
      </w:r>
      <w:proofErr w:type="spellEnd"/>
      <w:r w:rsidRPr="003F772A">
        <w:rPr>
          <w:rFonts w:ascii="Times New Roman" w:hAnsi="Times New Roman" w:cs="Times New Roman"/>
          <w:color w:val="000000"/>
        </w:rPr>
        <w:t xml:space="preserve"> yang </w:t>
      </w:r>
      <w:proofErr w:type="spellStart"/>
      <w:r w:rsidRPr="003F772A">
        <w:rPr>
          <w:rFonts w:ascii="Times New Roman" w:hAnsi="Times New Roman" w:cs="Times New Roman"/>
          <w:color w:val="000000"/>
        </w:rPr>
        <w:t>dilakukan</w:t>
      </w:r>
      <w:proofErr w:type="spellEnd"/>
      <w:r w:rsidRPr="003F772A">
        <w:rPr>
          <w:rFonts w:ascii="Times New Roman" w:hAnsi="Times New Roman" w:cs="Times New Roman"/>
          <w:color w:val="000000"/>
        </w:rPr>
        <w:t xml:space="preserve"> oleh 35 </w:t>
      </w:r>
      <w:proofErr w:type="spellStart"/>
      <w:r w:rsidRPr="003F772A">
        <w:rPr>
          <w:rFonts w:ascii="Times New Roman" w:hAnsi="Times New Roman" w:cs="Times New Roman"/>
          <w:color w:val="000000"/>
        </w:rPr>
        <w:t>responden</w:t>
      </w:r>
      <w:proofErr w:type="spellEnd"/>
      <w:r w:rsidRPr="003F772A">
        <w:rPr>
          <w:rFonts w:ascii="Times New Roman" w:hAnsi="Times New Roman" w:cs="Times New Roman"/>
          <w:color w:val="000000"/>
        </w:rPr>
        <w:t xml:space="preserve"> (97,2%). Orang </w:t>
      </w:r>
      <w:proofErr w:type="spellStart"/>
      <w:r w:rsidRPr="003F772A">
        <w:rPr>
          <w:rFonts w:ascii="Times New Roman" w:hAnsi="Times New Roman" w:cs="Times New Roman"/>
          <w:color w:val="000000"/>
        </w:rPr>
        <w:t>berharap</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dapat</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menyikat</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gigi</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dengan</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cara</w:t>
      </w:r>
      <w:proofErr w:type="spellEnd"/>
      <w:r w:rsidRPr="003F772A">
        <w:rPr>
          <w:rFonts w:ascii="Times New Roman" w:hAnsi="Times New Roman" w:cs="Times New Roman"/>
          <w:color w:val="000000"/>
        </w:rPr>
        <w:t xml:space="preserve"> yang </w:t>
      </w:r>
      <w:proofErr w:type="spellStart"/>
      <w:r w:rsidRPr="003F772A">
        <w:rPr>
          <w:rFonts w:ascii="Times New Roman" w:hAnsi="Times New Roman" w:cs="Times New Roman"/>
          <w:color w:val="000000"/>
        </w:rPr>
        <w:t>benar</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menghindari</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kebiasaan</w:t>
      </w:r>
      <w:proofErr w:type="spellEnd"/>
      <w:r w:rsidRPr="003F772A">
        <w:rPr>
          <w:rFonts w:ascii="Times New Roman" w:hAnsi="Times New Roman" w:cs="Times New Roman"/>
          <w:color w:val="000000"/>
        </w:rPr>
        <w:t xml:space="preserve"> yang </w:t>
      </w:r>
      <w:proofErr w:type="spellStart"/>
      <w:r w:rsidRPr="003F772A">
        <w:rPr>
          <w:rFonts w:ascii="Times New Roman" w:hAnsi="Times New Roman" w:cs="Times New Roman"/>
          <w:color w:val="000000"/>
        </w:rPr>
        <w:t>memicu</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sensitivitas</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gigi</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serta</w:t>
      </w:r>
      <w:proofErr w:type="spellEnd"/>
      <w:r w:rsidRPr="003F772A">
        <w:rPr>
          <w:rFonts w:ascii="Times New Roman" w:hAnsi="Times New Roman" w:cs="Times New Roman"/>
          <w:color w:val="000000"/>
        </w:rPr>
        <w:t xml:space="preserve"> rutin </w:t>
      </w:r>
      <w:proofErr w:type="spellStart"/>
      <w:r w:rsidRPr="003F772A">
        <w:rPr>
          <w:rFonts w:ascii="Times New Roman" w:hAnsi="Times New Roman" w:cs="Times New Roman"/>
          <w:color w:val="000000"/>
        </w:rPr>
        <w:t>melakukan</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pemeriksaan</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kesehatan</w:t>
      </w:r>
      <w:proofErr w:type="spellEnd"/>
      <w:r w:rsidRPr="003F772A">
        <w:rPr>
          <w:rFonts w:ascii="Times New Roman" w:hAnsi="Times New Roman" w:cs="Times New Roman"/>
          <w:color w:val="000000"/>
        </w:rPr>
        <w:t xml:space="preserve"> </w:t>
      </w:r>
      <w:proofErr w:type="spellStart"/>
      <w:r w:rsidRPr="003F772A">
        <w:rPr>
          <w:rFonts w:ascii="Times New Roman" w:hAnsi="Times New Roman" w:cs="Times New Roman"/>
          <w:color w:val="000000"/>
        </w:rPr>
        <w:t>gigi</w:t>
      </w:r>
      <w:proofErr w:type="spellEnd"/>
      <w:r w:rsidRPr="003F772A">
        <w:rPr>
          <w:rFonts w:ascii="Times New Roman" w:hAnsi="Times New Roman" w:cs="Times New Roman"/>
          <w:color w:val="000000"/>
        </w:rPr>
        <w:t xml:space="preserve"> dan </w:t>
      </w:r>
      <w:proofErr w:type="spellStart"/>
      <w:r w:rsidRPr="003F772A">
        <w:rPr>
          <w:rFonts w:ascii="Times New Roman" w:hAnsi="Times New Roman" w:cs="Times New Roman"/>
          <w:color w:val="000000"/>
        </w:rPr>
        <w:t>mulut</w:t>
      </w:r>
      <w:proofErr w:type="spellEnd"/>
      <w:r w:rsidRPr="003F772A">
        <w:rPr>
          <w:rFonts w:ascii="Times New Roman" w:hAnsi="Times New Roman" w:cs="Times New Roman"/>
          <w:color w:val="000000"/>
        </w:rPr>
        <w:t>.</w:t>
      </w:r>
    </w:p>
    <w:p w14:paraId="1E2E9C1F" w14:textId="77777777" w:rsidR="003F772A" w:rsidRDefault="003F772A" w:rsidP="00BD4F35">
      <w:pPr>
        <w:spacing w:after="0" w:line="240" w:lineRule="auto"/>
        <w:jc w:val="both"/>
        <w:rPr>
          <w:rFonts w:ascii="Times New Roman" w:hAnsi="Times New Roman" w:cs="Times New Roman"/>
          <w:color w:val="000000"/>
        </w:rPr>
      </w:pPr>
    </w:p>
    <w:p w14:paraId="4DD06DE4" w14:textId="290680B2" w:rsidR="0023719E" w:rsidRDefault="003F772A" w:rsidP="00BD4F35">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Kata </w:t>
      </w:r>
      <w:proofErr w:type="spellStart"/>
      <w:proofErr w:type="gramStart"/>
      <w:r>
        <w:rPr>
          <w:rFonts w:ascii="Times New Roman" w:hAnsi="Times New Roman" w:cs="Times New Roman"/>
          <w:color w:val="000000"/>
          <w:sz w:val="20"/>
          <w:szCs w:val="20"/>
        </w:rPr>
        <w:t>Kunci</w:t>
      </w:r>
      <w:proofErr w:type="spellEnd"/>
      <w:r w:rsidR="00BD4F35" w:rsidRPr="00465BF5">
        <w:rPr>
          <w:rFonts w:ascii="Times New Roman" w:hAnsi="Times New Roman" w:cs="Times New Roman"/>
          <w:color w:val="000000"/>
          <w:sz w:val="20"/>
          <w:szCs w:val="20"/>
        </w:rPr>
        <w:t xml:space="preserve"> :</w:t>
      </w:r>
      <w:proofErr w:type="gramEnd"/>
      <w:r w:rsidR="00BD4F35" w:rsidRPr="00465BF5">
        <w:rPr>
          <w:rFonts w:ascii="Times New Roman" w:hAnsi="Times New Roman" w:cs="Times New Roman"/>
          <w:color w:val="000000"/>
          <w:sz w:val="20"/>
          <w:szCs w:val="20"/>
        </w:rPr>
        <w:t xml:space="preserve"> </w:t>
      </w:r>
      <w:r w:rsidR="006C6DD5">
        <w:rPr>
          <w:rFonts w:ascii="Times New Roman" w:hAnsi="Times New Roman" w:cs="Times New Roman"/>
          <w:color w:val="000000"/>
          <w:sz w:val="20"/>
          <w:szCs w:val="20"/>
        </w:rPr>
        <w:t xml:space="preserve">Gigi </w:t>
      </w:r>
      <w:proofErr w:type="spellStart"/>
      <w:r w:rsidR="006C6DD5">
        <w:rPr>
          <w:rFonts w:ascii="Times New Roman" w:hAnsi="Times New Roman" w:cs="Times New Roman"/>
          <w:color w:val="000000"/>
          <w:sz w:val="20"/>
          <w:szCs w:val="20"/>
        </w:rPr>
        <w:t>Sensitif</w:t>
      </w:r>
      <w:proofErr w:type="spellEnd"/>
      <w:r w:rsidR="006C6DD5">
        <w:rPr>
          <w:rFonts w:ascii="Times New Roman" w:hAnsi="Times New Roman" w:cs="Times New Roman"/>
          <w:color w:val="000000"/>
          <w:sz w:val="20"/>
          <w:szCs w:val="20"/>
        </w:rPr>
        <w:t xml:space="preserve">, </w:t>
      </w:r>
      <w:r>
        <w:rPr>
          <w:rFonts w:ascii="Times New Roman" w:hAnsi="Times New Roman" w:cs="Times New Roman"/>
          <w:color w:val="000000"/>
          <w:sz w:val="20"/>
          <w:szCs w:val="20"/>
        </w:rPr>
        <w:t>Masyarakat</w:t>
      </w:r>
    </w:p>
    <w:p w14:paraId="3EB7B308" w14:textId="77777777" w:rsidR="00EC5DEF" w:rsidRDefault="00EC5DEF" w:rsidP="00BD4F35">
      <w:pPr>
        <w:spacing w:after="0" w:line="240" w:lineRule="auto"/>
        <w:jc w:val="both"/>
        <w:rPr>
          <w:rFonts w:ascii="Times New Roman" w:hAnsi="Times New Roman" w:cs="Times New Roman"/>
          <w:color w:val="000000"/>
          <w:sz w:val="20"/>
          <w:szCs w:val="20"/>
        </w:rPr>
      </w:pPr>
    </w:p>
    <w:p w14:paraId="3C606A1D" w14:textId="77777777" w:rsidR="003F772A" w:rsidRDefault="003F772A" w:rsidP="00BD4F35">
      <w:pPr>
        <w:spacing w:after="0" w:line="240" w:lineRule="auto"/>
        <w:jc w:val="both"/>
        <w:rPr>
          <w:rFonts w:ascii="Times New Roman" w:hAnsi="Times New Roman" w:cs="Times New Roman"/>
          <w:color w:val="000000"/>
          <w:sz w:val="20"/>
          <w:szCs w:val="20"/>
        </w:rPr>
      </w:pPr>
    </w:p>
    <w:p w14:paraId="44B49AFB" w14:textId="77777777" w:rsidR="00716B4A" w:rsidRPr="00465BF5" w:rsidRDefault="00716B4A" w:rsidP="00BD4F35">
      <w:pPr>
        <w:spacing w:after="0" w:line="240" w:lineRule="auto"/>
        <w:jc w:val="both"/>
        <w:rPr>
          <w:rFonts w:ascii="Times New Roman" w:hAnsi="Times New Roman" w:cs="Times New Roman"/>
          <w:color w:val="000000"/>
          <w:sz w:val="20"/>
          <w:szCs w:val="20"/>
        </w:rPr>
      </w:pPr>
    </w:p>
    <w:p w14:paraId="2507F9D3" w14:textId="77777777" w:rsidR="007B6727" w:rsidRPr="00465BF5" w:rsidRDefault="007B6727" w:rsidP="00BD4F35">
      <w:pPr>
        <w:spacing w:after="0"/>
        <w:rPr>
          <w:rFonts w:ascii="Times New Roman" w:hAnsi="Times New Roman" w:cs="Times New Roman"/>
          <w:sz w:val="24"/>
          <w:szCs w:val="24"/>
        </w:rPr>
        <w:sectPr w:rsidR="007B6727" w:rsidRPr="00465BF5" w:rsidSect="00F47F91">
          <w:headerReference w:type="default" r:id="rId8"/>
          <w:footerReference w:type="default" r:id="rId9"/>
          <w:pgSz w:w="11909" w:h="16834" w:code="9"/>
          <w:pgMar w:top="1701" w:right="1134" w:bottom="1134" w:left="1418" w:header="1418" w:footer="720" w:gutter="0"/>
          <w:pgNumType w:start="1" w:chapStyle="1"/>
          <w:cols w:space="720"/>
          <w:docGrid w:linePitch="360"/>
        </w:sectPr>
      </w:pPr>
    </w:p>
    <w:p w14:paraId="4BB9CB4C" w14:textId="4E81E8E5" w:rsidR="00096DD2" w:rsidRPr="00E82586" w:rsidRDefault="00716B4A" w:rsidP="00E82586">
      <w:pPr>
        <w:spacing w:after="0" w:line="240" w:lineRule="auto"/>
        <w:jc w:val="center"/>
        <w:rPr>
          <w:rFonts w:ascii="Times New Roman" w:hAnsi="Times New Roman"/>
          <w:b/>
        </w:rPr>
      </w:pPr>
      <w:r w:rsidRPr="00096DD2">
        <w:rPr>
          <w:rFonts w:ascii="Times New Roman" w:hAnsi="Times New Roman"/>
          <w:b/>
        </w:rPr>
        <w:lastRenderedPageBreak/>
        <w:t>Introduction</w:t>
      </w:r>
    </w:p>
    <w:p w14:paraId="31B903F1" w14:textId="77777777" w:rsidR="00096DD2" w:rsidRPr="00096DD2" w:rsidRDefault="00096DD2" w:rsidP="00096DD2">
      <w:pPr>
        <w:spacing w:after="0" w:line="240" w:lineRule="auto"/>
        <w:jc w:val="center"/>
        <w:rPr>
          <w:rFonts w:ascii="Times New Roman" w:hAnsi="Times New Roman"/>
          <w:b/>
          <w:sz w:val="24"/>
          <w:szCs w:val="24"/>
          <w:lang w:val="id-ID"/>
        </w:rPr>
      </w:pPr>
    </w:p>
    <w:p w14:paraId="5A3CAC87" w14:textId="6AD16E22" w:rsidR="00DA4BC4" w:rsidRDefault="00DA4BC4" w:rsidP="00A03919">
      <w:pPr>
        <w:pStyle w:val="ListParagraph"/>
        <w:spacing w:after="0" w:line="240" w:lineRule="auto"/>
        <w:ind w:left="0" w:firstLine="284"/>
        <w:jc w:val="both"/>
        <w:rPr>
          <w:rFonts w:ascii="Times New Roman" w:hAnsi="Times New Roman"/>
          <w:lang w:val="en-US"/>
        </w:rPr>
      </w:pPr>
      <w:r w:rsidRPr="00DA4BC4">
        <w:rPr>
          <w:rFonts w:ascii="Times New Roman" w:hAnsi="Times New Roman"/>
          <w:lang w:val="en-US"/>
        </w:rPr>
        <w:t xml:space="preserve">Pembangunan </w:t>
      </w:r>
      <w:proofErr w:type="spellStart"/>
      <w:r w:rsidRPr="00DA4BC4">
        <w:rPr>
          <w:rFonts w:ascii="Times New Roman" w:hAnsi="Times New Roman"/>
          <w:lang w:val="en-US"/>
        </w:rPr>
        <w:t>kesehatan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masyarakat</w:t>
      </w:r>
      <w:proofErr w:type="spellEnd"/>
      <w:r w:rsidRPr="00DA4BC4">
        <w:rPr>
          <w:rFonts w:ascii="Times New Roman" w:hAnsi="Times New Roman"/>
          <w:lang w:val="en-US"/>
        </w:rPr>
        <w:t xml:space="preserve"> </w:t>
      </w:r>
      <w:proofErr w:type="spellStart"/>
      <w:r w:rsidRPr="00DA4BC4">
        <w:rPr>
          <w:rFonts w:ascii="Times New Roman" w:hAnsi="Times New Roman"/>
          <w:lang w:val="en-US"/>
        </w:rPr>
        <w:t>memerlukan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upaya</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kesehatan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sumber</w:t>
      </w:r>
      <w:proofErr w:type="spellEnd"/>
      <w:r w:rsidRPr="00DA4BC4">
        <w:rPr>
          <w:rFonts w:ascii="Times New Roman" w:hAnsi="Times New Roman"/>
          <w:lang w:val="en-US"/>
        </w:rPr>
        <w:t xml:space="preserve"> </w:t>
      </w:r>
      <w:proofErr w:type="spellStart"/>
      <w:r w:rsidRPr="00DA4BC4">
        <w:rPr>
          <w:rFonts w:ascii="Times New Roman" w:hAnsi="Times New Roman"/>
          <w:lang w:val="en-US"/>
        </w:rPr>
        <w:t>daya</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kesehatan</w:t>
      </w:r>
      <w:proofErr w:type="spellEnd"/>
      <w:r w:rsidRPr="00DA4BC4">
        <w:rPr>
          <w:rFonts w:ascii="Times New Roman" w:hAnsi="Times New Roman"/>
          <w:lang w:val="en-US"/>
        </w:rPr>
        <w:t xml:space="preserve">, dan </w:t>
      </w:r>
      <w:proofErr w:type="spellStart"/>
      <w:r w:rsidRPr="00DA4BC4">
        <w:rPr>
          <w:rFonts w:ascii="Times New Roman" w:hAnsi="Times New Roman"/>
          <w:lang w:val="en-US"/>
        </w:rPr>
        <w:t>pengelolaan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kesehatan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untuk</w:t>
      </w:r>
      <w:proofErr w:type="spellEnd"/>
      <w:r w:rsidRPr="00DA4BC4">
        <w:rPr>
          <w:rFonts w:ascii="Times New Roman" w:hAnsi="Times New Roman"/>
          <w:lang w:val="en-US"/>
        </w:rPr>
        <w:t xml:space="preserve"> </w:t>
      </w:r>
      <w:proofErr w:type="spellStart"/>
      <w:r w:rsidRPr="00DA4BC4">
        <w:rPr>
          <w:rFonts w:ascii="Times New Roman" w:hAnsi="Times New Roman"/>
          <w:lang w:val="en-US"/>
        </w:rPr>
        <w:t>meningkatkan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derajat</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kesehatan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masyarakat</w:t>
      </w:r>
      <w:proofErr w:type="spellEnd"/>
      <w:r w:rsidRPr="00DA4BC4">
        <w:rPr>
          <w:rFonts w:ascii="Times New Roman" w:hAnsi="Times New Roman"/>
          <w:lang w:val="en-US"/>
        </w:rPr>
        <w:t xml:space="preserve"> yang </w:t>
      </w:r>
      <w:proofErr w:type="spellStart"/>
      <w:r w:rsidRPr="00DA4BC4">
        <w:rPr>
          <w:rFonts w:ascii="Times New Roman" w:hAnsi="Times New Roman"/>
          <w:lang w:val="en-US"/>
        </w:rPr>
        <w:t>setinggi-tingginya</w:t>
      </w:r>
      <w:proofErr w:type="spellEnd"/>
      <w:r w:rsidRPr="00DA4BC4">
        <w:rPr>
          <w:rFonts w:ascii="Times New Roman" w:hAnsi="Times New Roman"/>
          <w:lang w:val="en-US"/>
        </w:rPr>
        <w:t xml:space="preserve"> </w:t>
      </w:r>
      <w:proofErr w:type="spellStart"/>
      <w:r w:rsidRPr="00DA4BC4">
        <w:rPr>
          <w:rFonts w:ascii="Times New Roman" w:hAnsi="Times New Roman"/>
          <w:lang w:val="en-US"/>
        </w:rPr>
        <w:t>berdasarkan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prinsip</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kesejahteraan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pemerataan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nondiskriminatif</w:t>
      </w:r>
      <w:proofErr w:type="spellEnd"/>
      <w:r w:rsidRPr="00DA4BC4">
        <w:rPr>
          <w:rFonts w:ascii="Times New Roman" w:hAnsi="Times New Roman"/>
          <w:lang w:val="en-US"/>
        </w:rPr>
        <w:t xml:space="preserve">, </w:t>
      </w:r>
      <w:proofErr w:type="spellStart"/>
      <w:r w:rsidRPr="00DA4BC4">
        <w:rPr>
          <w:rFonts w:ascii="Times New Roman" w:hAnsi="Times New Roman"/>
          <w:lang w:val="en-US"/>
        </w:rPr>
        <w:t>partisipatif</w:t>
      </w:r>
      <w:proofErr w:type="spellEnd"/>
      <w:r w:rsidRPr="00DA4BC4">
        <w:rPr>
          <w:rFonts w:ascii="Times New Roman" w:hAnsi="Times New Roman"/>
          <w:lang w:val="en-US"/>
        </w:rPr>
        <w:t xml:space="preserve">, dan </w:t>
      </w:r>
      <w:proofErr w:type="spellStart"/>
      <w:r w:rsidRPr="00DA4BC4">
        <w:rPr>
          <w:rFonts w:ascii="Times New Roman" w:hAnsi="Times New Roman"/>
          <w:lang w:val="en-US"/>
        </w:rPr>
        <w:t>berkelanjutan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dalam</w:t>
      </w:r>
      <w:proofErr w:type="spellEnd"/>
      <w:r w:rsidRPr="00DA4BC4">
        <w:rPr>
          <w:rFonts w:ascii="Times New Roman" w:hAnsi="Times New Roman"/>
          <w:lang w:val="en-US"/>
        </w:rPr>
        <w:t xml:space="preserve"> </w:t>
      </w:r>
      <w:proofErr w:type="spellStart"/>
      <w:r w:rsidRPr="00DA4BC4">
        <w:rPr>
          <w:rFonts w:ascii="Times New Roman" w:hAnsi="Times New Roman"/>
          <w:lang w:val="en-US"/>
        </w:rPr>
        <w:t>rangka</w:t>
      </w:r>
      <w:proofErr w:type="spellEnd"/>
      <w:r w:rsidRPr="00DA4BC4">
        <w:rPr>
          <w:rFonts w:ascii="Times New Roman" w:hAnsi="Times New Roman"/>
          <w:lang w:val="en-US"/>
        </w:rPr>
        <w:t xml:space="preserve"> </w:t>
      </w:r>
      <w:proofErr w:type="spellStart"/>
      <w:r w:rsidRPr="00DA4BC4">
        <w:rPr>
          <w:rFonts w:ascii="Times New Roman" w:hAnsi="Times New Roman"/>
          <w:lang w:val="en-US"/>
        </w:rPr>
        <w:t>pembangunan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sumber</w:t>
      </w:r>
      <w:proofErr w:type="spellEnd"/>
      <w:r w:rsidRPr="00DA4BC4">
        <w:rPr>
          <w:rFonts w:ascii="Times New Roman" w:hAnsi="Times New Roman"/>
          <w:lang w:val="en-US"/>
        </w:rPr>
        <w:t xml:space="preserve"> </w:t>
      </w:r>
      <w:proofErr w:type="spellStart"/>
      <w:r w:rsidRPr="00DA4BC4">
        <w:rPr>
          <w:rFonts w:ascii="Times New Roman" w:hAnsi="Times New Roman"/>
          <w:lang w:val="en-US"/>
        </w:rPr>
        <w:t>daya</w:t>
      </w:r>
      <w:proofErr w:type="spellEnd"/>
      <w:r w:rsidRPr="00DA4BC4">
        <w:rPr>
          <w:rFonts w:ascii="Times New Roman" w:hAnsi="Times New Roman"/>
          <w:lang w:val="en-US"/>
        </w:rPr>
        <w:t xml:space="preserve"> </w:t>
      </w:r>
      <w:proofErr w:type="spellStart"/>
      <w:r w:rsidRPr="00DA4BC4">
        <w:rPr>
          <w:rFonts w:ascii="Times New Roman" w:hAnsi="Times New Roman"/>
          <w:lang w:val="en-US"/>
        </w:rPr>
        <w:t>manusia</w:t>
      </w:r>
      <w:proofErr w:type="spellEnd"/>
      <w:r w:rsidRPr="00DA4BC4">
        <w:rPr>
          <w:rFonts w:ascii="Times New Roman" w:hAnsi="Times New Roman"/>
          <w:lang w:val="en-US"/>
        </w:rPr>
        <w:t xml:space="preserve"> yang </w:t>
      </w:r>
      <w:proofErr w:type="spellStart"/>
      <w:r w:rsidRPr="00DA4BC4">
        <w:rPr>
          <w:rFonts w:ascii="Times New Roman" w:hAnsi="Times New Roman"/>
          <w:lang w:val="en-US"/>
        </w:rPr>
        <w:t>berkualitas</w:t>
      </w:r>
      <w:proofErr w:type="spellEnd"/>
      <w:r w:rsidRPr="00DA4BC4">
        <w:rPr>
          <w:rFonts w:ascii="Times New Roman" w:hAnsi="Times New Roman"/>
          <w:lang w:val="en-US"/>
        </w:rPr>
        <w:t xml:space="preserve"> dan </w:t>
      </w:r>
      <w:proofErr w:type="spellStart"/>
      <w:r w:rsidRPr="00DA4BC4">
        <w:rPr>
          <w:rFonts w:ascii="Times New Roman" w:hAnsi="Times New Roman"/>
          <w:lang w:val="en-US"/>
        </w:rPr>
        <w:t>produktif</w:t>
      </w:r>
      <w:proofErr w:type="spellEnd"/>
      <w:r w:rsidRPr="00DA4BC4">
        <w:rPr>
          <w:rFonts w:ascii="Times New Roman" w:hAnsi="Times New Roman"/>
          <w:lang w:val="en-US"/>
        </w:rPr>
        <w:t xml:space="preserve">, </w:t>
      </w:r>
      <w:proofErr w:type="spellStart"/>
      <w:r w:rsidRPr="00DA4BC4">
        <w:rPr>
          <w:rFonts w:ascii="Times New Roman" w:hAnsi="Times New Roman"/>
          <w:lang w:val="en-US"/>
        </w:rPr>
        <w:t>mengurangi</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kesenjangan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memperkuat</w:t>
      </w:r>
      <w:proofErr w:type="spellEnd"/>
      <w:r w:rsidRPr="00DA4BC4">
        <w:rPr>
          <w:rFonts w:ascii="Times New Roman" w:hAnsi="Times New Roman"/>
          <w:lang w:val="en-US"/>
        </w:rPr>
        <w:t xml:space="preserve"> </w:t>
      </w:r>
      <w:proofErr w:type="spellStart"/>
      <w:r w:rsidRPr="00DA4BC4">
        <w:rPr>
          <w:rFonts w:ascii="Times New Roman" w:hAnsi="Times New Roman"/>
          <w:lang w:val="en-US"/>
        </w:rPr>
        <w:t>pelayanan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kesehatan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bermutu</w:t>
      </w:r>
      <w:proofErr w:type="spellEnd"/>
      <w:r w:rsidRPr="00DA4BC4">
        <w:rPr>
          <w:rFonts w:ascii="Times New Roman" w:hAnsi="Times New Roman"/>
          <w:lang w:val="en-US"/>
        </w:rPr>
        <w:t xml:space="preserve">, </w:t>
      </w:r>
      <w:proofErr w:type="spellStart"/>
      <w:r w:rsidRPr="00DA4BC4">
        <w:rPr>
          <w:rFonts w:ascii="Times New Roman" w:hAnsi="Times New Roman"/>
          <w:lang w:val="en-US"/>
        </w:rPr>
        <w:t>meningkatkan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ketahanan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kesehatan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menjamin</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kehidupan</w:t>
      </w:r>
      <w:proofErr w:type="spellEnd"/>
      <w:r w:rsidRPr="00DA4BC4">
        <w:rPr>
          <w:rFonts w:ascii="Times New Roman" w:hAnsi="Times New Roman"/>
          <w:lang w:val="en-US"/>
        </w:rPr>
        <w:t xml:space="preserve"> yang </w:t>
      </w:r>
      <w:proofErr w:type="spellStart"/>
      <w:r w:rsidRPr="00DA4BC4">
        <w:rPr>
          <w:rFonts w:ascii="Times New Roman" w:hAnsi="Times New Roman"/>
          <w:lang w:val="en-US"/>
        </w:rPr>
        <w:t>sehat</w:t>
      </w:r>
      <w:proofErr w:type="spellEnd"/>
      <w:r w:rsidRPr="00DA4BC4">
        <w:rPr>
          <w:rFonts w:ascii="Times New Roman" w:hAnsi="Times New Roman"/>
          <w:lang w:val="en-US"/>
        </w:rPr>
        <w:t xml:space="preserve">, </w:t>
      </w:r>
      <w:proofErr w:type="spellStart"/>
      <w:r w:rsidRPr="00DA4BC4">
        <w:rPr>
          <w:rFonts w:ascii="Times New Roman" w:hAnsi="Times New Roman"/>
          <w:lang w:val="en-US"/>
        </w:rPr>
        <w:t>serta</w:t>
      </w:r>
      <w:proofErr w:type="spellEnd"/>
      <w:r w:rsidRPr="00DA4BC4">
        <w:rPr>
          <w:rFonts w:ascii="Times New Roman" w:hAnsi="Times New Roman"/>
          <w:lang w:val="en-US"/>
        </w:rPr>
        <w:t xml:space="preserve"> </w:t>
      </w:r>
      <w:proofErr w:type="spellStart"/>
      <w:r w:rsidRPr="00DA4BC4">
        <w:rPr>
          <w:rFonts w:ascii="Times New Roman" w:hAnsi="Times New Roman"/>
          <w:lang w:val="en-US"/>
        </w:rPr>
        <w:t>memajukan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kesejahteraan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seluruh</w:t>
      </w:r>
      <w:proofErr w:type="spellEnd"/>
      <w:r w:rsidRPr="00DA4BC4">
        <w:rPr>
          <w:rFonts w:ascii="Times New Roman" w:hAnsi="Times New Roman"/>
          <w:lang w:val="en-US"/>
        </w:rPr>
        <w:t xml:space="preserve"> </w:t>
      </w:r>
      <w:proofErr w:type="spellStart"/>
      <w:r w:rsidRPr="00DA4BC4">
        <w:rPr>
          <w:rFonts w:ascii="Times New Roman" w:hAnsi="Times New Roman"/>
          <w:lang w:val="en-US"/>
        </w:rPr>
        <w:t>warga</w:t>
      </w:r>
      <w:proofErr w:type="spellEnd"/>
      <w:r w:rsidRPr="00DA4BC4">
        <w:rPr>
          <w:rFonts w:ascii="Times New Roman" w:hAnsi="Times New Roman"/>
          <w:lang w:val="en-US"/>
        </w:rPr>
        <w:t xml:space="preserve"> negara dan </w:t>
      </w:r>
      <w:proofErr w:type="spellStart"/>
      <w:r w:rsidRPr="00DA4BC4">
        <w:rPr>
          <w:rFonts w:ascii="Times New Roman" w:hAnsi="Times New Roman"/>
          <w:lang w:val="en-US"/>
        </w:rPr>
        <w:t>daya</w:t>
      </w:r>
      <w:proofErr w:type="spellEnd"/>
      <w:r w:rsidRPr="00DA4BC4">
        <w:rPr>
          <w:rFonts w:ascii="Times New Roman" w:hAnsi="Times New Roman"/>
          <w:lang w:val="en-US"/>
        </w:rPr>
        <w:t xml:space="preserve"> </w:t>
      </w:r>
      <w:proofErr w:type="spellStart"/>
      <w:r w:rsidRPr="00DA4BC4">
        <w:rPr>
          <w:rFonts w:ascii="Times New Roman" w:hAnsi="Times New Roman"/>
          <w:lang w:val="en-US"/>
        </w:rPr>
        <w:t>saing</w:t>
      </w:r>
      <w:proofErr w:type="spellEnd"/>
      <w:r w:rsidRPr="00DA4BC4">
        <w:rPr>
          <w:rFonts w:ascii="Times New Roman" w:hAnsi="Times New Roman"/>
          <w:lang w:val="en-US"/>
        </w:rPr>
        <w:t xml:space="preserve"> </w:t>
      </w:r>
      <w:proofErr w:type="spellStart"/>
      <w:r w:rsidRPr="00DA4BC4">
        <w:rPr>
          <w:rFonts w:ascii="Times New Roman" w:hAnsi="Times New Roman"/>
          <w:lang w:val="en-US"/>
        </w:rPr>
        <w:t>bangsa</w:t>
      </w:r>
      <w:proofErr w:type="spellEnd"/>
      <w:r w:rsidRPr="00DA4BC4">
        <w:rPr>
          <w:rFonts w:ascii="Times New Roman" w:hAnsi="Times New Roman"/>
          <w:lang w:val="en-US"/>
        </w:rPr>
        <w:t xml:space="preserve"> </w:t>
      </w:r>
      <w:proofErr w:type="spellStart"/>
      <w:r w:rsidRPr="00DA4BC4">
        <w:rPr>
          <w:rFonts w:ascii="Times New Roman" w:hAnsi="Times New Roman"/>
          <w:lang w:val="en-US"/>
        </w:rPr>
        <w:t>bagi</w:t>
      </w:r>
      <w:proofErr w:type="spellEnd"/>
      <w:r w:rsidRPr="00DA4BC4">
        <w:rPr>
          <w:rFonts w:ascii="Times New Roman" w:hAnsi="Times New Roman"/>
          <w:lang w:val="en-US"/>
        </w:rPr>
        <w:t xml:space="preserve"> </w:t>
      </w:r>
      <w:proofErr w:type="spellStart"/>
      <w:r w:rsidRPr="00DA4BC4">
        <w:rPr>
          <w:rFonts w:ascii="Times New Roman" w:hAnsi="Times New Roman"/>
          <w:lang w:val="en-US"/>
        </w:rPr>
        <w:t>pencapaian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tujuan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pembangunan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nasional</w:t>
      </w:r>
      <w:proofErr w:type="spellEnd"/>
      <w:r w:rsidRPr="00DA4BC4">
        <w:rPr>
          <w:rFonts w:ascii="Times New Roman" w:hAnsi="Times New Roman"/>
          <w:lang w:val="en-US"/>
        </w:rPr>
        <w:t xml:space="preserve">. </w:t>
      </w:r>
      <w:proofErr w:type="spellStart"/>
      <w:r w:rsidRPr="00DA4BC4">
        <w:rPr>
          <w:rFonts w:ascii="Times New Roman" w:hAnsi="Times New Roman"/>
          <w:lang w:val="en-US"/>
        </w:rPr>
        <w:t>Permasalahan</w:t>
      </w:r>
      <w:proofErr w:type="spellEnd"/>
      <w:r w:rsidRPr="00DA4BC4">
        <w:rPr>
          <w:rFonts w:ascii="Times New Roman" w:hAnsi="Times New Roman"/>
          <w:lang w:val="en-US"/>
        </w:rPr>
        <w:t xml:space="preserve"> dan </w:t>
      </w:r>
      <w:proofErr w:type="spellStart"/>
      <w:r w:rsidRPr="00DA4BC4">
        <w:rPr>
          <w:rFonts w:ascii="Times New Roman" w:hAnsi="Times New Roman"/>
          <w:lang w:val="en-US"/>
        </w:rPr>
        <w:t>gangguan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kesehatan</w:t>
      </w:r>
      <w:proofErr w:type="spellEnd"/>
      <w:r w:rsidRPr="00DA4BC4">
        <w:rPr>
          <w:rFonts w:ascii="Times New Roman" w:hAnsi="Times New Roman"/>
          <w:lang w:val="en-US"/>
        </w:rPr>
        <w:t xml:space="preserve"> pada </w:t>
      </w:r>
      <w:proofErr w:type="spellStart"/>
      <w:r w:rsidRPr="00DA4BC4">
        <w:rPr>
          <w:rFonts w:ascii="Times New Roman" w:hAnsi="Times New Roman"/>
          <w:lang w:val="en-US"/>
        </w:rPr>
        <w:t>masyarakat</w:t>
      </w:r>
      <w:proofErr w:type="spellEnd"/>
      <w:r w:rsidRPr="00DA4BC4">
        <w:rPr>
          <w:rFonts w:ascii="Times New Roman" w:hAnsi="Times New Roman"/>
          <w:lang w:val="en-US"/>
        </w:rPr>
        <w:t xml:space="preserve"> </w:t>
      </w:r>
      <w:proofErr w:type="spellStart"/>
      <w:r w:rsidRPr="00DA4BC4">
        <w:rPr>
          <w:rFonts w:ascii="Times New Roman" w:hAnsi="Times New Roman"/>
          <w:lang w:val="en-US"/>
        </w:rPr>
        <w:t>akan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menurunkan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produktivitas</w:t>
      </w:r>
      <w:proofErr w:type="spellEnd"/>
      <w:r w:rsidRPr="00DA4BC4">
        <w:rPr>
          <w:rFonts w:ascii="Times New Roman" w:hAnsi="Times New Roman"/>
          <w:lang w:val="en-US"/>
        </w:rPr>
        <w:t xml:space="preserve"> dan </w:t>
      </w:r>
      <w:proofErr w:type="spellStart"/>
      <w:r w:rsidRPr="00DA4BC4">
        <w:rPr>
          <w:rFonts w:ascii="Times New Roman" w:hAnsi="Times New Roman"/>
          <w:lang w:val="en-US"/>
        </w:rPr>
        <w:t>menimbulkan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kerugian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bagi</w:t>
      </w:r>
      <w:proofErr w:type="spellEnd"/>
      <w:r w:rsidRPr="00DA4BC4">
        <w:rPr>
          <w:rFonts w:ascii="Times New Roman" w:hAnsi="Times New Roman"/>
          <w:lang w:val="en-US"/>
        </w:rPr>
        <w:t xml:space="preserve"> negara </w:t>
      </w:r>
      <w:proofErr w:type="spellStart"/>
      <w:r w:rsidRPr="00DA4BC4">
        <w:rPr>
          <w:rFonts w:ascii="Times New Roman" w:hAnsi="Times New Roman"/>
          <w:lang w:val="en-US"/>
        </w:rPr>
        <w:t>sehingga</w:t>
      </w:r>
      <w:proofErr w:type="spellEnd"/>
      <w:r w:rsidRPr="00DA4BC4">
        <w:rPr>
          <w:rFonts w:ascii="Times New Roman" w:hAnsi="Times New Roman"/>
          <w:lang w:val="en-US"/>
        </w:rPr>
        <w:t xml:space="preserve"> </w:t>
      </w:r>
      <w:proofErr w:type="spellStart"/>
      <w:r w:rsidRPr="00DA4BC4">
        <w:rPr>
          <w:rFonts w:ascii="Times New Roman" w:hAnsi="Times New Roman"/>
          <w:lang w:val="en-US"/>
        </w:rPr>
        <w:t>diperlukan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transformasi</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kesehatan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untuk</w:t>
      </w:r>
      <w:proofErr w:type="spellEnd"/>
      <w:r w:rsidRPr="00DA4BC4">
        <w:rPr>
          <w:rFonts w:ascii="Times New Roman" w:hAnsi="Times New Roman"/>
          <w:lang w:val="en-US"/>
        </w:rPr>
        <w:t xml:space="preserve"> </w:t>
      </w:r>
      <w:proofErr w:type="spellStart"/>
      <w:r w:rsidRPr="00DA4BC4">
        <w:rPr>
          <w:rFonts w:ascii="Times New Roman" w:hAnsi="Times New Roman"/>
          <w:lang w:val="en-US"/>
        </w:rPr>
        <w:t>tercapainya</w:t>
      </w:r>
      <w:proofErr w:type="spellEnd"/>
      <w:r w:rsidRPr="00DA4BC4">
        <w:rPr>
          <w:rFonts w:ascii="Times New Roman" w:hAnsi="Times New Roman"/>
          <w:lang w:val="en-US"/>
        </w:rPr>
        <w:t xml:space="preserve"> </w:t>
      </w:r>
      <w:proofErr w:type="spellStart"/>
      <w:r w:rsidRPr="00DA4BC4">
        <w:rPr>
          <w:rFonts w:ascii="Times New Roman" w:hAnsi="Times New Roman"/>
          <w:lang w:val="en-US"/>
        </w:rPr>
        <w:t>peningkatan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derajat</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kesehatan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masyarakat</w:t>
      </w:r>
      <w:proofErr w:type="spellEnd"/>
      <w:r w:rsidRPr="00DA4BC4">
        <w:rPr>
          <w:rFonts w:ascii="Times New Roman" w:hAnsi="Times New Roman"/>
          <w:lang w:val="en-US"/>
        </w:rPr>
        <w:t xml:space="preserve">. Pembangunan </w:t>
      </w:r>
      <w:proofErr w:type="spellStart"/>
      <w:r w:rsidRPr="00DA4BC4">
        <w:rPr>
          <w:rFonts w:ascii="Times New Roman" w:hAnsi="Times New Roman"/>
          <w:lang w:val="en-US"/>
        </w:rPr>
        <w:t>kesehatan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masyarakat</w:t>
      </w:r>
      <w:proofErr w:type="spellEnd"/>
      <w:r w:rsidRPr="00DA4BC4">
        <w:rPr>
          <w:rFonts w:ascii="Times New Roman" w:hAnsi="Times New Roman"/>
          <w:lang w:val="en-US"/>
        </w:rPr>
        <w:t xml:space="preserve"> </w:t>
      </w:r>
      <w:proofErr w:type="spellStart"/>
      <w:r w:rsidRPr="00DA4BC4">
        <w:rPr>
          <w:rFonts w:ascii="Times New Roman" w:hAnsi="Times New Roman"/>
          <w:lang w:val="en-US"/>
        </w:rPr>
        <w:t>semakin</w:t>
      </w:r>
      <w:proofErr w:type="spellEnd"/>
      <w:r w:rsidRPr="00DA4BC4">
        <w:rPr>
          <w:rFonts w:ascii="Times New Roman" w:hAnsi="Times New Roman"/>
          <w:lang w:val="en-US"/>
        </w:rPr>
        <w:t xml:space="preserve"> </w:t>
      </w:r>
      <w:proofErr w:type="spellStart"/>
      <w:r w:rsidRPr="00DA4BC4">
        <w:rPr>
          <w:rFonts w:ascii="Times New Roman" w:hAnsi="Times New Roman"/>
          <w:lang w:val="en-US"/>
        </w:rPr>
        <w:t>baik</w:t>
      </w:r>
      <w:proofErr w:type="spellEnd"/>
      <w:r w:rsidRPr="00DA4BC4">
        <w:rPr>
          <w:rFonts w:ascii="Times New Roman" w:hAnsi="Times New Roman"/>
          <w:lang w:val="en-US"/>
        </w:rPr>
        <w:t xml:space="preserve"> dan </w:t>
      </w:r>
      <w:proofErr w:type="spellStart"/>
      <w:r w:rsidRPr="00DA4BC4">
        <w:rPr>
          <w:rFonts w:ascii="Times New Roman" w:hAnsi="Times New Roman"/>
          <w:lang w:val="en-US"/>
        </w:rPr>
        <w:t>terbuka</w:t>
      </w:r>
      <w:proofErr w:type="spellEnd"/>
      <w:r w:rsidRPr="00DA4BC4">
        <w:rPr>
          <w:rFonts w:ascii="Times New Roman" w:hAnsi="Times New Roman"/>
          <w:lang w:val="en-US"/>
        </w:rPr>
        <w:t xml:space="preserve"> </w:t>
      </w:r>
      <w:proofErr w:type="spellStart"/>
      <w:r w:rsidRPr="00DA4BC4">
        <w:rPr>
          <w:rFonts w:ascii="Times New Roman" w:hAnsi="Times New Roman"/>
          <w:lang w:val="en-US"/>
        </w:rPr>
        <w:t>sehingga</w:t>
      </w:r>
      <w:proofErr w:type="spellEnd"/>
      <w:r w:rsidRPr="00DA4BC4">
        <w:rPr>
          <w:rFonts w:ascii="Times New Roman" w:hAnsi="Times New Roman"/>
          <w:lang w:val="en-US"/>
        </w:rPr>
        <w:t xml:space="preserve"> </w:t>
      </w:r>
      <w:proofErr w:type="spellStart"/>
      <w:r w:rsidRPr="00DA4BC4">
        <w:rPr>
          <w:rFonts w:ascii="Times New Roman" w:hAnsi="Times New Roman"/>
          <w:lang w:val="en-US"/>
        </w:rPr>
        <w:t>menciptakan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kemandirian</w:t>
      </w:r>
      <w:proofErr w:type="spellEnd"/>
      <w:r w:rsidRPr="00DA4BC4">
        <w:rPr>
          <w:rFonts w:ascii="Times New Roman" w:hAnsi="Times New Roman"/>
          <w:lang w:val="en-US"/>
        </w:rPr>
        <w:t xml:space="preserve"> dan </w:t>
      </w:r>
      <w:proofErr w:type="spellStart"/>
      <w:r w:rsidRPr="00DA4BC4">
        <w:rPr>
          <w:rFonts w:ascii="Times New Roman" w:hAnsi="Times New Roman"/>
          <w:lang w:val="en-US"/>
        </w:rPr>
        <w:t>mendorong</w:t>
      </w:r>
      <w:proofErr w:type="spellEnd"/>
      <w:r w:rsidRPr="00DA4BC4">
        <w:rPr>
          <w:rFonts w:ascii="Times New Roman" w:hAnsi="Times New Roman"/>
          <w:lang w:val="en-US"/>
        </w:rPr>
        <w:t xml:space="preserve"> </w:t>
      </w:r>
      <w:proofErr w:type="spellStart"/>
      <w:r w:rsidRPr="00DA4BC4">
        <w:rPr>
          <w:rFonts w:ascii="Times New Roman" w:hAnsi="Times New Roman"/>
          <w:lang w:val="en-US"/>
        </w:rPr>
        <w:t>perkembangan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industri</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kesehatan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nasional</w:t>
      </w:r>
      <w:proofErr w:type="spellEnd"/>
      <w:r w:rsidRPr="00DA4BC4">
        <w:rPr>
          <w:rFonts w:ascii="Times New Roman" w:hAnsi="Times New Roman"/>
          <w:lang w:val="en-US"/>
        </w:rPr>
        <w:t xml:space="preserve"> pada </w:t>
      </w:r>
      <w:proofErr w:type="spellStart"/>
      <w:r w:rsidRPr="00DA4BC4">
        <w:rPr>
          <w:rFonts w:ascii="Times New Roman" w:hAnsi="Times New Roman"/>
          <w:lang w:val="en-US"/>
        </w:rPr>
        <w:t>tingkat</w:t>
      </w:r>
      <w:proofErr w:type="spellEnd"/>
      <w:r w:rsidRPr="00DA4BC4">
        <w:rPr>
          <w:rFonts w:ascii="Times New Roman" w:hAnsi="Times New Roman"/>
          <w:lang w:val="en-US"/>
        </w:rPr>
        <w:t xml:space="preserve"> regional dan global </w:t>
      </w:r>
      <w:proofErr w:type="spellStart"/>
      <w:r w:rsidRPr="00DA4BC4">
        <w:rPr>
          <w:rFonts w:ascii="Times New Roman" w:hAnsi="Times New Roman"/>
          <w:lang w:val="en-US"/>
        </w:rPr>
        <w:t>serta</w:t>
      </w:r>
      <w:proofErr w:type="spellEnd"/>
      <w:r w:rsidRPr="00DA4BC4">
        <w:rPr>
          <w:rFonts w:ascii="Times New Roman" w:hAnsi="Times New Roman"/>
          <w:lang w:val="en-US"/>
        </w:rPr>
        <w:t xml:space="preserve"> </w:t>
      </w:r>
      <w:proofErr w:type="spellStart"/>
      <w:r w:rsidRPr="00DA4BC4">
        <w:rPr>
          <w:rFonts w:ascii="Times New Roman" w:hAnsi="Times New Roman"/>
          <w:lang w:val="en-US"/>
        </w:rPr>
        <w:t>mendorong</w:t>
      </w:r>
      <w:proofErr w:type="spellEnd"/>
      <w:r w:rsidRPr="00DA4BC4">
        <w:rPr>
          <w:rFonts w:ascii="Times New Roman" w:hAnsi="Times New Roman"/>
          <w:lang w:val="en-US"/>
        </w:rPr>
        <w:t xml:space="preserve"> </w:t>
      </w:r>
      <w:proofErr w:type="spellStart"/>
      <w:r w:rsidRPr="00DA4BC4">
        <w:rPr>
          <w:rFonts w:ascii="Times New Roman" w:hAnsi="Times New Roman"/>
          <w:lang w:val="en-US"/>
        </w:rPr>
        <w:t>peningkatan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pelayanan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kesehatan</w:t>
      </w:r>
      <w:proofErr w:type="spellEnd"/>
      <w:r w:rsidRPr="00DA4BC4">
        <w:rPr>
          <w:rFonts w:ascii="Times New Roman" w:hAnsi="Times New Roman"/>
          <w:lang w:val="en-US"/>
        </w:rPr>
        <w:t xml:space="preserve"> yang </w:t>
      </w:r>
      <w:proofErr w:type="spellStart"/>
      <w:r w:rsidRPr="00DA4BC4">
        <w:rPr>
          <w:rFonts w:ascii="Times New Roman" w:hAnsi="Times New Roman"/>
          <w:lang w:val="en-US"/>
        </w:rPr>
        <w:t>aman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bermutu</w:t>
      </w:r>
      <w:proofErr w:type="spellEnd"/>
      <w:r w:rsidRPr="00DA4BC4">
        <w:rPr>
          <w:rFonts w:ascii="Times New Roman" w:hAnsi="Times New Roman"/>
          <w:lang w:val="en-US"/>
        </w:rPr>
        <w:t xml:space="preserve">, dan </w:t>
      </w:r>
      <w:proofErr w:type="spellStart"/>
      <w:r w:rsidRPr="00DA4BC4">
        <w:rPr>
          <w:rFonts w:ascii="Times New Roman" w:hAnsi="Times New Roman"/>
          <w:lang w:val="en-US"/>
        </w:rPr>
        <w:t>terjangkau</w:t>
      </w:r>
      <w:proofErr w:type="spellEnd"/>
      <w:r w:rsidRPr="00DA4BC4">
        <w:rPr>
          <w:rFonts w:ascii="Times New Roman" w:hAnsi="Times New Roman"/>
          <w:lang w:val="en-US"/>
        </w:rPr>
        <w:t xml:space="preserve"> </w:t>
      </w:r>
      <w:proofErr w:type="spellStart"/>
      <w:r w:rsidRPr="00DA4BC4">
        <w:rPr>
          <w:rFonts w:ascii="Times New Roman" w:hAnsi="Times New Roman"/>
          <w:lang w:val="en-US"/>
        </w:rPr>
        <w:t>bagi</w:t>
      </w:r>
      <w:proofErr w:type="spellEnd"/>
      <w:r w:rsidRPr="00DA4BC4">
        <w:rPr>
          <w:rFonts w:ascii="Times New Roman" w:hAnsi="Times New Roman"/>
          <w:lang w:val="en-US"/>
        </w:rPr>
        <w:t xml:space="preserve"> </w:t>
      </w:r>
      <w:proofErr w:type="spellStart"/>
      <w:r w:rsidRPr="00DA4BC4">
        <w:rPr>
          <w:rFonts w:ascii="Times New Roman" w:hAnsi="Times New Roman"/>
          <w:lang w:val="en-US"/>
        </w:rPr>
        <w:t>masyarakat</w:t>
      </w:r>
      <w:proofErr w:type="spellEnd"/>
      <w:r w:rsidRPr="00DA4BC4">
        <w:rPr>
          <w:rFonts w:ascii="Times New Roman" w:hAnsi="Times New Roman"/>
          <w:lang w:val="en-US"/>
        </w:rPr>
        <w:t xml:space="preserve"> </w:t>
      </w:r>
      <w:proofErr w:type="spellStart"/>
      <w:r w:rsidRPr="00DA4BC4">
        <w:rPr>
          <w:rFonts w:ascii="Times New Roman" w:hAnsi="Times New Roman"/>
          <w:lang w:val="en-US"/>
        </w:rPr>
        <w:t>untuk</w:t>
      </w:r>
      <w:proofErr w:type="spellEnd"/>
      <w:r w:rsidRPr="00DA4BC4">
        <w:rPr>
          <w:rFonts w:ascii="Times New Roman" w:hAnsi="Times New Roman"/>
          <w:lang w:val="en-US"/>
        </w:rPr>
        <w:t xml:space="preserve"> </w:t>
      </w:r>
      <w:proofErr w:type="spellStart"/>
      <w:r w:rsidRPr="00DA4BC4">
        <w:rPr>
          <w:rFonts w:ascii="Times New Roman" w:hAnsi="Times New Roman"/>
          <w:lang w:val="en-US"/>
        </w:rPr>
        <w:t>meningkatkan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kualitas</w:t>
      </w:r>
      <w:proofErr w:type="spellEnd"/>
      <w:r w:rsidRPr="00DA4BC4">
        <w:rPr>
          <w:rFonts w:ascii="Times New Roman" w:hAnsi="Times New Roman"/>
          <w:lang w:val="en-US"/>
        </w:rPr>
        <w:t xml:space="preserve"> </w:t>
      </w:r>
      <w:proofErr w:type="spellStart"/>
      <w:r w:rsidRPr="00DA4BC4">
        <w:rPr>
          <w:rFonts w:ascii="Times New Roman" w:hAnsi="Times New Roman"/>
          <w:lang w:val="en-US"/>
        </w:rPr>
        <w:t>hidup</w:t>
      </w:r>
      <w:proofErr w:type="spellEnd"/>
      <w:r w:rsidRPr="00DA4BC4">
        <w:rPr>
          <w:rFonts w:ascii="Times New Roman" w:hAnsi="Times New Roman"/>
          <w:lang w:val="en-US"/>
        </w:rPr>
        <w:t xml:space="preserve"> </w:t>
      </w:r>
      <w:proofErr w:type="spellStart"/>
      <w:r w:rsidRPr="00DA4BC4">
        <w:rPr>
          <w:rFonts w:ascii="Times New Roman" w:hAnsi="Times New Roman"/>
          <w:lang w:val="en-US"/>
        </w:rPr>
        <w:t>masyarakat</w:t>
      </w:r>
      <w:proofErr w:type="spellEnd"/>
      <w:r w:rsidRPr="00DA4BC4">
        <w:rPr>
          <w:rFonts w:ascii="Times New Roman" w:hAnsi="Times New Roman"/>
          <w:lang w:val="en-US"/>
        </w:rPr>
        <w:t xml:space="preserve">; </w:t>
      </w:r>
      <w:proofErr w:type="spellStart"/>
      <w:r w:rsidRPr="00DA4BC4">
        <w:rPr>
          <w:rFonts w:ascii="Times New Roman" w:hAnsi="Times New Roman"/>
          <w:lang w:val="en-US"/>
        </w:rPr>
        <w:t>Untuk</w:t>
      </w:r>
      <w:proofErr w:type="spellEnd"/>
      <w:r w:rsidRPr="00DA4BC4">
        <w:rPr>
          <w:rFonts w:ascii="Times New Roman" w:hAnsi="Times New Roman"/>
          <w:lang w:val="en-US"/>
        </w:rPr>
        <w:t xml:space="preserve"> </w:t>
      </w:r>
      <w:proofErr w:type="spellStart"/>
      <w:r w:rsidRPr="00DA4BC4">
        <w:rPr>
          <w:rFonts w:ascii="Times New Roman" w:hAnsi="Times New Roman"/>
          <w:lang w:val="en-US"/>
        </w:rPr>
        <w:t>meningkatkan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kapasitas</w:t>
      </w:r>
      <w:proofErr w:type="spellEnd"/>
      <w:r w:rsidRPr="00DA4BC4">
        <w:rPr>
          <w:rFonts w:ascii="Times New Roman" w:hAnsi="Times New Roman"/>
          <w:lang w:val="en-US"/>
        </w:rPr>
        <w:t xml:space="preserve"> dan </w:t>
      </w:r>
      <w:proofErr w:type="spellStart"/>
      <w:r w:rsidRPr="00DA4BC4">
        <w:rPr>
          <w:rFonts w:ascii="Times New Roman" w:hAnsi="Times New Roman"/>
          <w:lang w:val="en-US"/>
        </w:rPr>
        <w:t>ketahanan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kesehatan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diperlukan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penyesuaian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berbagai</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keb</w:t>
      </w:r>
      <w:r w:rsidR="009D3E0B">
        <w:rPr>
          <w:rFonts w:ascii="Times New Roman" w:hAnsi="Times New Roman"/>
          <w:lang w:val="en-US"/>
        </w:rPr>
        <w:t>ijak</w:t>
      </w:r>
      <w:r w:rsidRPr="00DA4BC4">
        <w:rPr>
          <w:rFonts w:ascii="Times New Roman" w:hAnsi="Times New Roman"/>
          <w:lang w:val="en-US"/>
        </w:rPr>
        <w:t>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untuk</w:t>
      </w:r>
      <w:proofErr w:type="spellEnd"/>
      <w:r w:rsidRPr="00DA4BC4">
        <w:rPr>
          <w:rFonts w:ascii="Times New Roman" w:hAnsi="Times New Roman"/>
          <w:lang w:val="en-US"/>
        </w:rPr>
        <w:t xml:space="preserve"> </w:t>
      </w:r>
      <w:proofErr w:type="spellStart"/>
      <w:r w:rsidRPr="00DA4BC4">
        <w:rPr>
          <w:rFonts w:ascii="Times New Roman" w:hAnsi="Times New Roman"/>
          <w:lang w:val="en-US"/>
        </w:rPr>
        <w:t>penguatan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sistem</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kesehatan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secara</w:t>
      </w:r>
      <w:proofErr w:type="spellEnd"/>
      <w:r w:rsidRPr="00DA4BC4">
        <w:rPr>
          <w:rFonts w:ascii="Times New Roman" w:hAnsi="Times New Roman"/>
          <w:lang w:val="en-US"/>
        </w:rPr>
        <w:t xml:space="preserve"> </w:t>
      </w:r>
      <w:proofErr w:type="spellStart"/>
      <w:r w:rsidRPr="00DA4BC4">
        <w:rPr>
          <w:rFonts w:ascii="Times New Roman" w:hAnsi="Times New Roman"/>
          <w:lang w:val="en-US"/>
        </w:rPr>
        <w:t>integratif</w:t>
      </w:r>
      <w:proofErr w:type="spellEnd"/>
      <w:r w:rsidRPr="00DA4BC4">
        <w:rPr>
          <w:rFonts w:ascii="Times New Roman" w:hAnsi="Times New Roman"/>
          <w:lang w:val="en-US"/>
        </w:rPr>
        <w:t xml:space="preserve"> dan </w:t>
      </w:r>
      <w:proofErr w:type="spellStart"/>
      <w:r w:rsidRPr="00DA4BC4">
        <w:rPr>
          <w:rFonts w:ascii="Times New Roman" w:hAnsi="Times New Roman"/>
          <w:lang w:val="en-US"/>
        </w:rPr>
        <w:t>holistik</w:t>
      </w:r>
      <w:proofErr w:type="spellEnd"/>
      <w:r w:rsidRPr="00DA4BC4">
        <w:rPr>
          <w:rFonts w:ascii="Times New Roman" w:hAnsi="Times New Roman"/>
          <w:lang w:val="en-US"/>
        </w:rPr>
        <w:t xml:space="preserve"> </w:t>
      </w:r>
      <w:proofErr w:type="spellStart"/>
      <w:r w:rsidRPr="00DA4BC4">
        <w:rPr>
          <w:rFonts w:ascii="Times New Roman" w:hAnsi="Times New Roman"/>
          <w:lang w:val="en-US"/>
        </w:rPr>
        <w:t>dalam</w:t>
      </w:r>
      <w:proofErr w:type="spellEnd"/>
      <w:r w:rsidRPr="00DA4BC4">
        <w:rPr>
          <w:rFonts w:ascii="Times New Roman" w:hAnsi="Times New Roman"/>
          <w:lang w:val="en-US"/>
        </w:rPr>
        <w:t xml:space="preserve"> 1 (</w:t>
      </w:r>
      <w:proofErr w:type="spellStart"/>
      <w:r w:rsidRPr="00DA4BC4">
        <w:rPr>
          <w:rFonts w:ascii="Times New Roman" w:hAnsi="Times New Roman"/>
          <w:lang w:val="en-US"/>
        </w:rPr>
        <w:t>satu</w:t>
      </w:r>
      <w:proofErr w:type="spellEnd"/>
      <w:r w:rsidRPr="00DA4BC4">
        <w:rPr>
          <w:rFonts w:ascii="Times New Roman" w:hAnsi="Times New Roman"/>
          <w:lang w:val="en-US"/>
        </w:rPr>
        <w:t xml:space="preserve">) </w:t>
      </w:r>
      <w:proofErr w:type="spellStart"/>
      <w:r w:rsidRPr="00DA4BC4">
        <w:rPr>
          <w:rFonts w:ascii="Times New Roman" w:hAnsi="Times New Roman"/>
          <w:lang w:val="en-US"/>
        </w:rPr>
        <w:t>undang-undang</w:t>
      </w:r>
      <w:proofErr w:type="spellEnd"/>
      <w:r w:rsidRPr="00DA4BC4">
        <w:rPr>
          <w:rFonts w:ascii="Times New Roman" w:hAnsi="Times New Roman"/>
          <w:lang w:val="en-US"/>
        </w:rPr>
        <w:t xml:space="preserve"> </w:t>
      </w:r>
      <w:proofErr w:type="spellStart"/>
      <w:r w:rsidRPr="00DA4BC4">
        <w:rPr>
          <w:rFonts w:ascii="Times New Roman" w:hAnsi="Times New Roman"/>
          <w:lang w:val="en-US"/>
        </w:rPr>
        <w:t>secara</w:t>
      </w:r>
      <w:proofErr w:type="spellEnd"/>
      <w:r w:rsidRPr="00DA4BC4">
        <w:rPr>
          <w:rFonts w:ascii="Times New Roman" w:hAnsi="Times New Roman"/>
          <w:lang w:val="en-US"/>
        </w:rPr>
        <w:t xml:space="preserve"> </w:t>
      </w:r>
      <w:proofErr w:type="spellStart"/>
      <w:r w:rsidRPr="00DA4BC4">
        <w:rPr>
          <w:rFonts w:ascii="Times New Roman" w:hAnsi="Times New Roman"/>
          <w:lang w:val="en-US"/>
        </w:rPr>
        <w:t>komprehensif</w:t>
      </w:r>
      <w:proofErr w:type="spellEnd"/>
      <w:r w:rsidRPr="00DA4BC4">
        <w:rPr>
          <w:rFonts w:ascii="Times New Roman" w:hAnsi="Times New Roman"/>
          <w:lang w:val="en-US"/>
        </w:rPr>
        <w:t xml:space="preserve">. </w:t>
      </w:r>
      <w:proofErr w:type="spellStart"/>
      <w:r w:rsidRPr="00DA4BC4">
        <w:rPr>
          <w:rFonts w:ascii="Times New Roman" w:hAnsi="Times New Roman"/>
          <w:lang w:val="en-US"/>
        </w:rPr>
        <w:t>Berdasarkan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pertimbangan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sebagaimana</w:t>
      </w:r>
      <w:proofErr w:type="spellEnd"/>
      <w:r w:rsidRPr="00DA4BC4">
        <w:rPr>
          <w:rFonts w:ascii="Times New Roman" w:hAnsi="Times New Roman"/>
          <w:lang w:val="en-US"/>
        </w:rPr>
        <w:t xml:space="preserve"> </w:t>
      </w:r>
      <w:proofErr w:type="spellStart"/>
      <w:r w:rsidRPr="00DA4BC4">
        <w:rPr>
          <w:rFonts w:ascii="Times New Roman" w:hAnsi="Times New Roman"/>
          <w:lang w:val="en-US"/>
        </w:rPr>
        <w:t>dimaksud</w:t>
      </w:r>
      <w:proofErr w:type="spellEnd"/>
      <w:r w:rsidRPr="00DA4BC4">
        <w:rPr>
          <w:rFonts w:ascii="Times New Roman" w:hAnsi="Times New Roman"/>
          <w:lang w:val="en-US"/>
        </w:rPr>
        <w:t xml:space="preserve">, </w:t>
      </w:r>
      <w:proofErr w:type="spellStart"/>
      <w:r w:rsidRPr="00DA4BC4">
        <w:rPr>
          <w:rFonts w:ascii="Times New Roman" w:hAnsi="Times New Roman"/>
          <w:lang w:val="en-US"/>
        </w:rPr>
        <w:t>perlu</w:t>
      </w:r>
      <w:proofErr w:type="spellEnd"/>
      <w:r w:rsidRPr="00DA4BC4">
        <w:rPr>
          <w:rFonts w:ascii="Times New Roman" w:hAnsi="Times New Roman"/>
          <w:lang w:val="en-US"/>
        </w:rPr>
        <w:t xml:space="preserve"> </w:t>
      </w:r>
      <w:proofErr w:type="spellStart"/>
      <w:r w:rsidRPr="00DA4BC4">
        <w:rPr>
          <w:rFonts w:ascii="Times New Roman" w:hAnsi="Times New Roman"/>
          <w:lang w:val="en-US"/>
        </w:rPr>
        <w:t>membentuk</w:t>
      </w:r>
      <w:proofErr w:type="spellEnd"/>
      <w:r w:rsidRPr="00DA4BC4">
        <w:rPr>
          <w:rFonts w:ascii="Times New Roman" w:hAnsi="Times New Roman"/>
          <w:lang w:val="en-US"/>
        </w:rPr>
        <w:t xml:space="preserve"> </w:t>
      </w:r>
      <w:proofErr w:type="spellStart"/>
      <w:r w:rsidRPr="00DA4BC4">
        <w:rPr>
          <w:rFonts w:ascii="Times New Roman" w:hAnsi="Times New Roman"/>
          <w:lang w:val="en-US"/>
        </w:rPr>
        <w:t>Undang-Undang</w:t>
      </w:r>
      <w:proofErr w:type="spellEnd"/>
      <w:r w:rsidRPr="00DA4BC4">
        <w:rPr>
          <w:rFonts w:ascii="Times New Roman" w:hAnsi="Times New Roman"/>
          <w:lang w:val="en-US"/>
        </w:rPr>
        <w:t xml:space="preserve"> </w:t>
      </w:r>
      <w:proofErr w:type="spellStart"/>
      <w:r w:rsidRPr="00DA4BC4">
        <w:rPr>
          <w:rFonts w:ascii="Times New Roman" w:hAnsi="Times New Roman"/>
          <w:lang w:val="en-US"/>
        </w:rPr>
        <w:t>tentang</w:t>
      </w:r>
      <w:proofErr w:type="spellEnd"/>
      <w:r w:rsidRPr="00DA4BC4">
        <w:rPr>
          <w:rFonts w:ascii="Times New Roman" w:hAnsi="Times New Roman"/>
          <w:lang w:val="en-US"/>
        </w:rPr>
        <w:t xml:space="preserve"> Kesehatan. Dasar </w:t>
      </w:r>
      <w:proofErr w:type="spellStart"/>
      <w:r w:rsidRPr="00DA4BC4">
        <w:rPr>
          <w:rFonts w:ascii="Times New Roman" w:hAnsi="Times New Roman"/>
          <w:lang w:val="en-US"/>
        </w:rPr>
        <w:t>hukum</w:t>
      </w:r>
      <w:proofErr w:type="spellEnd"/>
      <w:r w:rsidRPr="00DA4BC4">
        <w:rPr>
          <w:rFonts w:ascii="Times New Roman" w:hAnsi="Times New Roman"/>
          <w:lang w:val="en-US"/>
        </w:rPr>
        <w:t xml:space="preserve"> </w:t>
      </w:r>
      <w:proofErr w:type="spellStart"/>
      <w:r w:rsidRPr="00DA4BC4">
        <w:rPr>
          <w:rFonts w:ascii="Times New Roman" w:hAnsi="Times New Roman"/>
          <w:lang w:val="en-US"/>
        </w:rPr>
        <w:t>Undang-Undang</w:t>
      </w:r>
      <w:proofErr w:type="spellEnd"/>
      <w:r w:rsidRPr="00DA4BC4">
        <w:rPr>
          <w:rFonts w:ascii="Times New Roman" w:hAnsi="Times New Roman"/>
          <w:lang w:val="en-US"/>
        </w:rPr>
        <w:t xml:space="preserve"> </w:t>
      </w:r>
      <w:proofErr w:type="spellStart"/>
      <w:r w:rsidRPr="00DA4BC4">
        <w:rPr>
          <w:rFonts w:ascii="Times New Roman" w:hAnsi="Times New Roman"/>
          <w:lang w:val="en-US"/>
        </w:rPr>
        <w:t>ini</w:t>
      </w:r>
      <w:proofErr w:type="spellEnd"/>
      <w:r w:rsidRPr="00DA4BC4">
        <w:rPr>
          <w:rFonts w:ascii="Times New Roman" w:hAnsi="Times New Roman"/>
          <w:lang w:val="en-US"/>
        </w:rPr>
        <w:t xml:space="preserve"> </w:t>
      </w:r>
      <w:proofErr w:type="spellStart"/>
      <w:r w:rsidRPr="00DA4BC4">
        <w:rPr>
          <w:rFonts w:ascii="Times New Roman" w:hAnsi="Times New Roman"/>
          <w:lang w:val="en-US"/>
        </w:rPr>
        <w:t>adalah</w:t>
      </w:r>
      <w:proofErr w:type="spellEnd"/>
      <w:r w:rsidRPr="00DA4BC4">
        <w:rPr>
          <w:rFonts w:ascii="Times New Roman" w:hAnsi="Times New Roman"/>
          <w:lang w:val="en-US"/>
        </w:rPr>
        <w:t xml:space="preserve"> Pasal 20, Pasal 21, Pasal 28H </w:t>
      </w:r>
      <w:proofErr w:type="spellStart"/>
      <w:r w:rsidRPr="00DA4BC4">
        <w:rPr>
          <w:rFonts w:ascii="Times New Roman" w:hAnsi="Times New Roman"/>
          <w:lang w:val="en-US"/>
        </w:rPr>
        <w:t>ayat</w:t>
      </w:r>
      <w:proofErr w:type="spellEnd"/>
      <w:r w:rsidRPr="00DA4BC4">
        <w:rPr>
          <w:rFonts w:ascii="Times New Roman" w:hAnsi="Times New Roman"/>
          <w:lang w:val="en-US"/>
        </w:rPr>
        <w:t xml:space="preserve"> (1), dan Pasal 34 </w:t>
      </w:r>
      <w:proofErr w:type="spellStart"/>
      <w:r w:rsidRPr="00DA4BC4">
        <w:rPr>
          <w:rFonts w:ascii="Times New Roman" w:hAnsi="Times New Roman"/>
          <w:lang w:val="en-US"/>
        </w:rPr>
        <w:t>ayat</w:t>
      </w:r>
      <w:proofErr w:type="spellEnd"/>
      <w:r w:rsidRPr="00DA4BC4">
        <w:rPr>
          <w:rFonts w:ascii="Times New Roman" w:hAnsi="Times New Roman"/>
          <w:lang w:val="en-US"/>
        </w:rPr>
        <w:t xml:space="preserve"> (3) </w:t>
      </w:r>
      <w:proofErr w:type="spellStart"/>
      <w:r w:rsidRPr="00DA4BC4">
        <w:rPr>
          <w:rFonts w:ascii="Times New Roman" w:hAnsi="Times New Roman"/>
          <w:lang w:val="en-US"/>
        </w:rPr>
        <w:t>Undang-Undang</w:t>
      </w:r>
      <w:proofErr w:type="spellEnd"/>
      <w:r w:rsidRPr="00DA4BC4">
        <w:rPr>
          <w:rFonts w:ascii="Times New Roman" w:hAnsi="Times New Roman"/>
          <w:lang w:val="en-US"/>
        </w:rPr>
        <w:t xml:space="preserve"> Dasar Negara Republik Indonesia </w:t>
      </w:r>
      <w:proofErr w:type="spellStart"/>
      <w:r w:rsidRPr="00DA4BC4">
        <w:rPr>
          <w:rFonts w:ascii="Times New Roman" w:hAnsi="Times New Roman"/>
          <w:lang w:val="en-US"/>
        </w:rPr>
        <w:t>Tahun</w:t>
      </w:r>
      <w:proofErr w:type="spellEnd"/>
      <w:r w:rsidRPr="00DA4BC4">
        <w:rPr>
          <w:rFonts w:ascii="Times New Roman" w:hAnsi="Times New Roman"/>
          <w:lang w:val="en-US"/>
        </w:rPr>
        <w:t xml:space="preserve"> 1945. </w:t>
      </w:r>
      <w:proofErr w:type="spellStart"/>
      <w:r w:rsidRPr="00DA4BC4">
        <w:rPr>
          <w:rFonts w:ascii="Times New Roman" w:hAnsi="Times New Roman"/>
          <w:lang w:val="en-US"/>
        </w:rPr>
        <w:t>Undang-Undang</w:t>
      </w:r>
      <w:proofErr w:type="spellEnd"/>
      <w:r w:rsidRPr="00DA4BC4">
        <w:rPr>
          <w:rFonts w:ascii="Times New Roman" w:hAnsi="Times New Roman"/>
          <w:lang w:val="en-US"/>
        </w:rPr>
        <w:t xml:space="preserve"> </w:t>
      </w:r>
      <w:proofErr w:type="spellStart"/>
      <w:r w:rsidRPr="00DA4BC4">
        <w:rPr>
          <w:rFonts w:ascii="Times New Roman" w:hAnsi="Times New Roman"/>
          <w:lang w:val="en-US"/>
        </w:rPr>
        <w:t>ini</w:t>
      </w:r>
      <w:proofErr w:type="spellEnd"/>
      <w:r w:rsidRPr="00DA4BC4">
        <w:rPr>
          <w:rFonts w:ascii="Times New Roman" w:hAnsi="Times New Roman"/>
          <w:lang w:val="en-US"/>
        </w:rPr>
        <w:t xml:space="preserve"> </w:t>
      </w:r>
      <w:proofErr w:type="spellStart"/>
      <w:r w:rsidRPr="00DA4BC4">
        <w:rPr>
          <w:rFonts w:ascii="Times New Roman" w:hAnsi="Times New Roman"/>
          <w:lang w:val="en-US"/>
        </w:rPr>
        <w:t>mengatur</w:t>
      </w:r>
      <w:proofErr w:type="spellEnd"/>
      <w:r w:rsidRPr="00DA4BC4">
        <w:rPr>
          <w:rFonts w:ascii="Times New Roman" w:hAnsi="Times New Roman"/>
          <w:lang w:val="en-US"/>
        </w:rPr>
        <w:t xml:space="preserve"> </w:t>
      </w:r>
      <w:proofErr w:type="spellStart"/>
      <w:r w:rsidRPr="00DA4BC4">
        <w:rPr>
          <w:rFonts w:ascii="Times New Roman" w:hAnsi="Times New Roman"/>
          <w:lang w:val="en-US"/>
        </w:rPr>
        <w:t>tentang</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kesehatan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dengan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menetapkan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batasan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istilah</w:t>
      </w:r>
      <w:proofErr w:type="spellEnd"/>
      <w:r w:rsidRPr="00DA4BC4">
        <w:rPr>
          <w:rFonts w:ascii="Times New Roman" w:hAnsi="Times New Roman"/>
          <w:lang w:val="en-US"/>
        </w:rPr>
        <w:t xml:space="preserve"> yang </w:t>
      </w:r>
      <w:proofErr w:type="spellStart"/>
      <w:r w:rsidRPr="00DA4BC4">
        <w:rPr>
          <w:rFonts w:ascii="Times New Roman" w:hAnsi="Times New Roman"/>
          <w:lang w:val="en-US"/>
        </w:rPr>
        <w:t>digunakan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dalam</w:t>
      </w:r>
      <w:proofErr w:type="spellEnd"/>
      <w:r w:rsidRPr="00DA4BC4">
        <w:rPr>
          <w:rFonts w:ascii="Times New Roman" w:hAnsi="Times New Roman"/>
          <w:lang w:val="en-US"/>
        </w:rPr>
        <w:t xml:space="preserve"> </w:t>
      </w:r>
      <w:proofErr w:type="spellStart"/>
      <w:r w:rsidRPr="00DA4BC4">
        <w:rPr>
          <w:rFonts w:ascii="Times New Roman" w:hAnsi="Times New Roman"/>
          <w:lang w:val="en-US"/>
        </w:rPr>
        <w:t>pengaturannya</w:t>
      </w:r>
      <w:proofErr w:type="spellEnd"/>
      <w:r w:rsidRPr="00DA4BC4">
        <w:rPr>
          <w:rFonts w:ascii="Times New Roman" w:hAnsi="Times New Roman"/>
          <w:lang w:val="en-US"/>
        </w:rPr>
        <w:t xml:space="preserve">. UU </w:t>
      </w:r>
      <w:proofErr w:type="spellStart"/>
      <w:r w:rsidRPr="00DA4BC4">
        <w:rPr>
          <w:rFonts w:ascii="Times New Roman" w:hAnsi="Times New Roman"/>
          <w:lang w:val="en-US"/>
        </w:rPr>
        <w:t>ini</w:t>
      </w:r>
      <w:proofErr w:type="spellEnd"/>
      <w:r w:rsidRPr="00DA4BC4">
        <w:rPr>
          <w:rFonts w:ascii="Times New Roman" w:hAnsi="Times New Roman"/>
          <w:lang w:val="en-US"/>
        </w:rPr>
        <w:t xml:space="preserve"> </w:t>
      </w:r>
      <w:proofErr w:type="spellStart"/>
      <w:r w:rsidRPr="00DA4BC4">
        <w:rPr>
          <w:rFonts w:ascii="Times New Roman" w:hAnsi="Times New Roman"/>
          <w:lang w:val="en-US"/>
        </w:rPr>
        <w:t>berisi</w:t>
      </w:r>
      <w:proofErr w:type="spellEnd"/>
      <w:r w:rsidRPr="00DA4BC4">
        <w:rPr>
          <w:rFonts w:ascii="Times New Roman" w:hAnsi="Times New Roman"/>
          <w:lang w:val="en-US"/>
        </w:rPr>
        <w:t xml:space="preserve"> </w:t>
      </w:r>
      <w:proofErr w:type="spellStart"/>
      <w:r w:rsidRPr="00DA4BC4">
        <w:rPr>
          <w:rFonts w:ascii="Times New Roman" w:hAnsi="Times New Roman"/>
          <w:lang w:val="en-US"/>
        </w:rPr>
        <w:t>mengenai</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ketentuan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umum</w:t>
      </w:r>
      <w:proofErr w:type="spellEnd"/>
      <w:r w:rsidRPr="00DA4BC4">
        <w:rPr>
          <w:rFonts w:ascii="Times New Roman" w:hAnsi="Times New Roman"/>
          <w:lang w:val="en-US"/>
        </w:rPr>
        <w:t xml:space="preserve">, </w:t>
      </w:r>
      <w:proofErr w:type="spellStart"/>
      <w:r w:rsidRPr="00DA4BC4">
        <w:rPr>
          <w:rFonts w:ascii="Times New Roman" w:hAnsi="Times New Roman"/>
          <w:lang w:val="en-US"/>
        </w:rPr>
        <w:t>hak</w:t>
      </w:r>
      <w:proofErr w:type="spellEnd"/>
      <w:r w:rsidRPr="00DA4BC4">
        <w:rPr>
          <w:rFonts w:ascii="Times New Roman" w:hAnsi="Times New Roman"/>
          <w:lang w:val="en-US"/>
        </w:rPr>
        <w:t xml:space="preserve"> dan </w:t>
      </w:r>
      <w:proofErr w:type="spellStart"/>
      <w:r w:rsidRPr="00DA4BC4">
        <w:rPr>
          <w:rFonts w:ascii="Times New Roman" w:hAnsi="Times New Roman"/>
          <w:lang w:val="en-US"/>
        </w:rPr>
        <w:t>kewajiban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tanggung</w:t>
      </w:r>
      <w:proofErr w:type="spellEnd"/>
      <w:r w:rsidRPr="00DA4BC4">
        <w:rPr>
          <w:rFonts w:ascii="Times New Roman" w:hAnsi="Times New Roman"/>
          <w:lang w:val="en-US"/>
        </w:rPr>
        <w:t xml:space="preserve"> </w:t>
      </w:r>
      <w:proofErr w:type="spellStart"/>
      <w:r w:rsidRPr="00DA4BC4">
        <w:rPr>
          <w:rFonts w:ascii="Times New Roman" w:hAnsi="Times New Roman"/>
          <w:lang w:val="en-US"/>
        </w:rPr>
        <w:t>jawab</w:t>
      </w:r>
      <w:proofErr w:type="spellEnd"/>
      <w:r w:rsidRPr="00DA4BC4">
        <w:rPr>
          <w:rFonts w:ascii="Times New Roman" w:hAnsi="Times New Roman"/>
          <w:lang w:val="en-US"/>
        </w:rPr>
        <w:t xml:space="preserve"> </w:t>
      </w:r>
      <w:proofErr w:type="spellStart"/>
      <w:r w:rsidRPr="00DA4BC4">
        <w:rPr>
          <w:rFonts w:ascii="Times New Roman" w:hAnsi="Times New Roman"/>
          <w:lang w:val="en-US"/>
        </w:rPr>
        <w:t>pemerintah</w:t>
      </w:r>
      <w:proofErr w:type="spellEnd"/>
      <w:r w:rsidRPr="00DA4BC4">
        <w:rPr>
          <w:rFonts w:ascii="Times New Roman" w:hAnsi="Times New Roman"/>
          <w:lang w:val="en-US"/>
        </w:rPr>
        <w:t xml:space="preserve"> </w:t>
      </w:r>
      <w:proofErr w:type="spellStart"/>
      <w:r w:rsidRPr="00DA4BC4">
        <w:rPr>
          <w:rFonts w:ascii="Times New Roman" w:hAnsi="Times New Roman"/>
          <w:lang w:val="en-US"/>
        </w:rPr>
        <w:t>pusat</w:t>
      </w:r>
      <w:proofErr w:type="spellEnd"/>
      <w:r w:rsidRPr="00DA4BC4">
        <w:rPr>
          <w:rFonts w:ascii="Times New Roman" w:hAnsi="Times New Roman"/>
          <w:lang w:val="en-US"/>
        </w:rPr>
        <w:t xml:space="preserve"> dan </w:t>
      </w:r>
      <w:proofErr w:type="spellStart"/>
      <w:r w:rsidRPr="00DA4BC4">
        <w:rPr>
          <w:rFonts w:ascii="Times New Roman" w:hAnsi="Times New Roman"/>
          <w:lang w:val="en-US"/>
        </w:rPr>
        <w:t>pemerintah</w:t>
      </w:r>
      <w:proofErr w:type="spellEnd"/>
      <w:r w:rsidRPr="00DA4BC4">
        <w:rPr>
          <w:rFonts w:ascii="Times New Roman" w:hAnsi="Times New Roman"/>
          <w:lang w:val="en-US"/>
        </w:rPr>
        <w:t xml:space="preserve"> </w:t>
      </w:r>
      <w:proofErr w:type="spellStart"/>
      <w:r w:rsidRPr="00DA4BC4">
        <w:rPr>
          <w:rFonts w:ascii="Times New Roman" w:hAnsi="Times New Roman"/>
          <w:lang w:val="en-US"/>
        </w:rPr>
        <w:t>daerah</w:t>
      </w:r>
      <w:proofErr w:type="spellEnd"/>
      <w:r w:rsidRPr="00DA4BC4">
        <w:rPr>
          <w:rFonts w:ascii="Times New Roman" w:hAnsi="Times New Roman"/>
          <w:lang w:val="en-US"/>
        </w:rPr>
        <w:t xml:space="preserve">, </w:t>
      </w:r>
      <w:proofErr w:type="spellStart"/>
      <w:r w:rsidRPr="00DA4BC4">
        <w:rPr>
          <w:rFonts w:ascii="Times New Roman" w:hAnsi="Times New Roman"/>
          <w:lang w:val="en-US"/>
        </w:rPr>
        <w:t>penyelenggaraan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kesehatan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upaya</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kesehatan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fasilitas</w:t>
      </w:r>
      <w:proofErr w:type="spellEnd"/>
      <w:r w:rsidRPr="00DA4BC4">
        <w:rPr>
          <w:rFonts w:ascii="Times New Roman" w:hAnsi="Times New Roman"/>
          <w:lang w:val="en-US"/>
        </w:rPr>
        <w:t xml:space="preserve"> </w:t>
      </w:r>
      <w:proofErr w:type="spellStart"/>
      <w:r w:rsidRPr="00DA4BC4">
        <w:rPr>
          <w:rFonts w:ascii="Times New Roman" w:hAnsi="Times New Roman"/>
          <w:lang w:val="en-US"/>
        </w:rPr>
        <w:t>pelayanan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kesehatan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sumber</w:t>
      </w:r>
      <w:proofErr w:type="spellEnd"/>
      <w:r w:rsidRPr="00DA4BC4">
        <w:rPr>
          <w:rFonts w:ascii="Times New Roman" w:hAnsi="Times New Roman"/>
          <w:lang w:val="en-US"/>
        </w:rPr>
        <w:t xml:space="preserve"> </w:t>
      </w:r>
      <w:proofErr w:type="spellStart"/>
      <w:r w:rsidRPr="00DA4BC4">
        <w:rPr>
          <w:rFonts w:ascii="Times New Roman" w:hAnsi="Times New Roman"/>
          <w:lang w:val="en-US"/>
        </w:rPr>
        <w:t>daya</w:t>
      </w:r>
      <w:proofErr w:type="spellEnd"/>
      <w:r w:rsidRPr="00DA4BC4">
        <w:rPr>
          <w:rFonts w:ascii="Times New Roman" w:hAnsi="Times New Roman"/>
          <w:lang w:val="en-US"/>
        </w:rPr>
        <w:t xml:space="preserve"> </w:t>
      </w:r>
      <w:proofErr w:type="spellStart"/>
      <w:r w:rsidRPr="00DA4BC4">
        <w:rPr>
          <w:rFonts w:ascii="Times New Roman" w:hAnsi="Times New Roman"/>
          <w:lang w:val="en-US"/>
        </w:rPr>
        <w:t>manusia</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kesehatan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perbekalan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kesehatan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ketahanan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kefarmasian</w:t>
      </w:r>
      <w:proofErr w:type="spellEnd"/>
      <w:r w:rsidRPr="00DA4BC4">
        <w:rPr>
          <w:rFonts w:ascii="Times New Roman" w:hAnsi="Times New Roman"/>
          <w:lang w:val="en-US"/>
        </w:rPr>
        <w:t xml:space="preserve"> dan </w:t>
      </w:r>
      <w:proofErr w:type="spellStart"/>
      <w:r w:rsidRPr="00DA4BC4">
        <w:rPr>
          <w:rFonts w:ascii="Times New Roman" w:hAnsi="Times New Roman"/>
          <w:lang w:val="en-US"/>
        </w:rPr>
        <w:t>alat</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kesehatan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teknologi</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kesehatan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sistem</w:t>
      </w:r>
      <w:proofErr w:type="spellEnd"/>
      <w:r w:rsidRPr="00DA4BC4">
        <w:rPr>
          <w:rFonts w:ascii="Times New Roman" w:hAnsi="Times New Roman"/>
          <w:lang w:val="en-US"/>
        </w:rPr>
        <w:t xml:space="preserve"> </w:t>
      </w:r>
      <w:proofErr w:type="spellStart"/>
      <w:r w:rsidRPr="00DA4BC4">
        <w:rPr>
          <w:rFonts w:ascii="Times New Roman" w:hAnsi="Times New Roman"/>
          <w:lang w:val="en-US"/>
        </w:rPr>
        <w:t>informasi</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kesehatan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kejadian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luar</w:t>
      </w:r>
      <w:proofErr w:type="spellEnd"/>
      <w:r w:rsidRPr="00DA4BC4">
        <w:rPr>
          <w:rFonts w:ascii="Times New Roman" w:hAnsi="Times New Roman"/>
          <w:lang w:val="en-US"/>
        </w:rPr>
        <w:t xml:space="preserve"> </w:t>
      </w:r>
      <w:proofErr w:type="spellStart"/>
      <w:r w:rsidRPr="00DA4BC4">
        <w:rPr>
          <w:rFonts w:ascii="Times New Roman" w:hAnsi="Times New Roman"/>
          <w:lang w:val="en-US"/>
        </w:rPr>
        <w:t>biasa</w:t>
      </w:r>
      <w:proofErr w:type="spellEnd"/>
      <w:r w:rsidRPr="00DA4BC4">
        <w:rPr>
          <w:rFonts w:ascii="Times New Roman" w:hAnsi="Times New Roman"/>
          <w:lang w:val="en-US"/>
        </w:rPr>
        <w:t xml:space="preserve"> dan </w:t>
      </w:r>
      <w:proofErr w:type="spellStart"/>
      <w:r w:rsidRPr="00DA4BC4">
        <w:rPr>
          <w:rFonts w:ascii="Times New Roman" w:hAnsi="Times New Roman"/>
          <w:lang w:val="en-US"/>
        </w:rPr>
        <w:t>wabah</w:t>
      </w:r>
      <w:proofErr w:type="spellEnd"/>
      <w:r w:rsidRPr="00DA4BC4">
        <w:rPr>
          <w:rFonts w:ascii="Times New Roman" w:hAnsi="Times New Roman"/>
          <w:lang w:val="en-US"/>
        </w:rPr>
        <w:t xml:space="preserve">, </w:t>
      </w:r>
      <w:proofErr w:type="spellStart"/>
      <w:r w:rsidRPr="00DA4BC4">
        <w:rPr>
          <w:rFonts w:ascii="Times New Roman" w:hAnsi="Times New Roman"/>
          <w:lang w:val="en-US"/>
        </w:rPr>
        <w:t>pendanaan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kesehatan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koordinasi</w:t>
      </w:r>
      <w:proofErr w:type="spellEnd"/>
      <w:r w:rsidRPr="00DA4BC4">
        <w:rPr>
          <w:rFonts w:ascii="Times New Roman" w:hAnsi="Times New Roman"/>
          <w:lang w:val="en-US"/>
        </w:rPr>
        <w:t xml:space="preserve"> dan </w:t>
      </w:r>
      <w:proofErr w:type="spellStart"/>
      <w:r w:rsidRPr="00DA4BC4">
        <w:rPr>
          <w:rFonts w:ascii="Times New Roman" w:hAnsi="Times New Roman"/>
          <w:lang w:val="en-US"/>
        </w:rPr>
        <w:t>sinkronisasi</w:t>
      </w:r>
      <w:proofErr w:type="spellEnd"/>
      <w:r w:rsidRPr="00DA4BC4">
        <w:rPr>
          <w:rFonts w:ascii="Times New Roman" w:hAnsi="Times New Roman"/>
          <w:lang w:val="en-US"/>
        </w:rPr>
        <w:t xml:space="preserve"> </w:t>
      </w:r>
      <w:proofErr w:type="spellStart"/>
      <w:r w:rsidRPr="00DA4BC4">
        <w:rPr>
          <w:rFonts w:ascii="Times New Roman" w:hAnsi="Times New Roman"/>
          <w:lang w:val="en-US"/>
        </w:rPr>
        <w:t>penguatan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sistem</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kesehatan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partisipasi</w:t>
      </w:r>
      <w:proofErr w:type="spellEnd"/>
      <w:r w:rsidRPr="00DA4BC4">
        <w:rPr>
          <w:rFonts w:ascii="Times New Roman" w:hAnsi="Times New Roman"/>
          <w:lang w:val="en-US"/>
        </w:rPr>
        <w:t xml:space="preserve"> </w:t>
      </w:r>
      <w:proofErr w:type="spellStart"/>
      <w:r w:rsidRPr="00DA4BC4">
        <w:rPr>
          <w:rFonts w:ascii="Times New Roman" w:hAnsi="Times New Roman"/>
          <w:lang w:val="en-US"/>
        </w:rPr>
        <w:t>masyarakat</w:t>
      </w:r>
      <w:proofErr w:type="spellEnd"/>
      <w:r w:rsidRPr="00DA4BC4">
        <w:rPr>
          <w:rFonts w:ascii="Times New Roman" w:hAnsi="Times New Roman"/>
          <w:lang w:val="en-US"/>
        </w:rPr>
        <w:t xml:space="preserve">, </w:t>
      </w:r>
      <w:proofErr w:type="spellStart"/>
      <w:r w:rsidRPr="00DA4BC4">
        <w:rPr>
          <w:rFonts w:ascii="Times New Roman" w:hAnsi="Times New Roman"/>
          <w:lang w:val="en-US"/>
        </w:rPr>
        <w:t>pembinaan</w:t>
      </w:r>
      <w:proofErr w:type="spellEnd"/>
      <w:r w:rsidRPr="00DA4BC4">
        <w:rPr>
          <w:rFonts w:ascii="Times New Roman" w:hAnsi="Times New Roman"/>
          <w:lang w:val="en-US"/>
        </w:rPr>
        <w:t xml:space="preserve"> dan </w:t>
      </w:r>
      <w:proofErr w:type="spellStart"/>
      <w:r w:rsidRPr="00DA4BC4">
        <w:rPr>
          <w:rFonts w:ascii="Times New Roman" w:hAnsi="Times New Roman"/>
          <w:lang w:val="en-US"/>
        </w:rPr>
        <w:t>pengawasan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penyidikan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ketentuan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pidana</w:t>
      </w:r>
      <w:proofErr w:type="spellEnd"/>
      <w:r w:rsidRPr="00DA4BC4">
        <w:rPr>
          <w:rFonts w:ascii="Times New Roman" w:hAnsi="Times New Roman"/>
          <w:lang w:val="en-US"/>
        </w:rPr>
        <w:t xml:space="preserve">, </w:t>
      </w:r>
      <w:proofErr w:type="spellStart"/>
      <w:r w:rsidRPr="00DA4BC4">
        <w:rPr>
          <w:rFonts w:ascii="Times New Roman" w:hAnsi="Times New Roman"/>
          <w:lang w:val="en-US"/>
        </w:rPr>
        <w:t>ketentuan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peralihan</w:t>
      </w:r>
      <w:proofErr w:type="spellEnd"/>
      <w:r w:rsidRPr="00DA4BC4">
        <w:rPr>
          <w:rFonts w:ascii="Times New Roman" w:hAnsi="Times New Roman"/>
          <w:lang w:val="en-US"/>
        </w:rPr>
        <w:t xml:space="preserve"> dan </w:t>
      </w:r>
      <w:proofErr w:type="spellStart"/>
      <w:r w:rsidRPr="00DA4BC4">
        <w:rPr>
          <w:rFonts w:ascii="Times New Roman" w:hAnsi="Times New Roman"/>
          <w:lang w:val="en-US"/>
        </w:rPr>
        <w:t>ketentuan</w:t>
      </w:r>
      <w:proofErr w:type="spellEnd"/>
      <w:r w:rsidRPr="00DA4BC4">
        <w:rPr>
          <w:rFonts w:ascii="Times New Roman" w:hAnsi="Times New Roman"/>
          <w:lang w:val="en-US"/>
        </w:rPr>
        <w:t xml:space="preserve"> </w:t>
      </w:r>
      <w:proofErr w:type="spellStart"/>
      <w:r w:rsidRPr="00DA4BC4">
        <w:rPr>
          <w:rFonts w:ascii="Times New Roman" w:hAnsi="Times New Roman"/>
          <w:lang w:val="en-US"/>
        </w:rPr>
        <w:t>penutup</w:t>
      </w:r>
      <w:proofErr w:type="spellEnd"/>
      <w:r>
        <w:rPr>
          <w:rFonts w:ascii="Times New Roman" w:hAnsi="Times New Roman"/>
          <w:lang w:val="en-US"/>
        </w:rPr>
        <w:t xml:space="preserve"> </w:t>
      </w:r>
      <w:r>
        <w:rPr>
          <w:rFonts w:ascii="Times New Roman" w:hAnsi="Times New Roman"/>
          <w:lang w:val="en-US"/>
        </w:rPr>
        <w:fldChar w:fldCharType="begin" w:fldLock="1"/>
      </w:r>
      <w:r>
        <w:rPr>
          <w:rFonts w:ascii="Times New Roman" w:hAnsi="Times New Roman"/>
          <w:lang w:val="en-US"/>
        </w:rPr>
        <w:instrText>ADDIN CSL_CITATION {"citationItems":[{"id":"ITEM-1","itemData":{"abstract":"Negara menjamin hak setiap warga negara untuk mewujudkan kehidupan yang baik, sehat, serta sejahtera lahir dan batin demi tercapainya tujuan nasional dalam melindungi segenap bangsa Indonesia dan seluruh tumpah darah Indonesia untuk memajukan kesejahteraan umum sebagaimana diamanatkan dalam Undang-Undang Dasar Negara Republik Indonesia Tahun 1945. Pembangunan kesehatan masyarakat memerlukan upaya kesehatan, sumber daya kesehatan, dan pengelolaan kesehatan untuk meningkatkan derajat kesehatan masyarakat yang setinggi-tingginya berdasarkan prinsip kesejahteraan, pemerataan, nondiskriminatif, partisipatif, dan berkelanjutan dalam rangka pembangunan sumber daya manusia yang berkualitas dan produktif, mengurangi kesenjangan, memperkuat pelayanan kesehatan bermutu, meningkatkan ketahanan kesehatan, menjamin kehidupan yang sehat, serta memajukan kesejahteraan seluruh warga negara dan daya saing bangsa bagi pencapaian tujuan pembangunan nasional. Permasalahan dan gangguan kesehatan pada masyarakat akan menurunkan produktivitas dan menimbulkan kerugian bagi negara sehingga diperlukan transformasi kesehatan untuk tercapainya peningkatan derajat kesehatan masyarakat. Pembangunan kesehatan masyarakat semakin baik dan terbuka sehingga menciptakan kemandirian dan mendorong perkembangan industri kesehatan nasional pada tingkat regional dan global serta mendorong peningkatan pelayanan kesehatan yang aman, bermutu, dan terjangkau bagi masyarakat untuk meningkatkan kualitas hidup masyarakat; Untuk meningkatkan kapasitas dan ketahanan kesehatan diperlukan penyesuaian berbagai kebdakan untuk penguatan sistem kesehatan secara integratif dan holistik dalam 1 (satu) undang-undang secara komprehensif. Berdasarkan pertimbangan sebagaimana dimaksud, perlu membentuk Undang-Undang tentang Kesehatan. Dasar hukum Undang-Undang ini adalah Pasal 20, Pasal 21, Pasal 28H ayat (1), dan Pasal 34 ayat (3) Undang-Undang Dasar Negara Republik Indonesia Tahun 1945. Undang-Undang ini mengatur tentang kesehatan dengan menetapkan batasan istilah yang digunakan dalam pengaturannya. UU ini berisi mengenai ketentuan umum, hak dan kewajiban, tanggung jawab pemerintah pusat dan pemerintah daerah, penyelenggaraan kesehatan, upaya kesehatan, fasilitas pelayanan kesehatan, sumber daya manusia kesehatan, perbekalan kesehatan, ketahanan kefarmasian dan alat kesehatan, teknologi kesehatan, sistem informasi kesehatan, kejadian luar biasa dan wabah, pendanaan kesehatan, koordinasi dan sinkronisasi penguatan …","author":[{"dropping-particle":"","family":"Presiden RI","given":"","non-dropping-particle":"","parse-names":false,"suffix":""}],"container-title":"Undang-Undang","id":"ITEM-1","issue":"187315","issued":{"date-parts":[["2023"]]},"page":"1-300","title":"Undang-Undang Republik Indonesia Nomor 17 Tahun 2023 Tentang Kesehatan","type":"article-journal"},"uris":["http://www.mendeley.com/documents/?uuid=3e3f4e0c-47fd-440e-a9e8-11306d4e3f77"]}],"mendeley":{"formattedCitation":"[1]","plainTextFormattedCitation":"[1]","previouslyFormattedCitation":"[1]"},"properties":{"noteIndex":0},"schema":"https://github.com/citation-style-language/schema/raw/master/csl-citation.json"}</w:instrText>
      </w:r>
      <w:r>
        <w:rPr>
          <w:rFonts w:ascii="Times New Roman" w:hAnsi="Times New Roman"/>
          <w:lang w:val="en-US"/>
        </w:rPr>
        <w:fldChar w:fldCharType="separate"/>
      </w:r>
      <w:r w:rsidRPr="00DA4BC4">
        <w:rPr>
          <w:rFonts w:ascii="Times New Roman" w:hAnsi="Times New Roman"/>
          <w:noProof/>
          <w:lang w:val="en-US"/>
        </w:rPr>
        <w:t>[1]</w:t>
      </w:r>
      <w:r>
        <w:rPr>
          <w:rFonts w:ascii="Times New Roman" w:hAnsi="Times New Roman"/>
          <w:lang w:val="en-US"/>
        </w:rPr>
        <w:fldChar w:fldCharType="end"/>
      </w:r>
    </w:p>
    <w:p w14:paraId="35141F8D" w14:textId="1A191491" w:rsidR="00A03919" w:rsidRDefault="006C6DD5" w:rsidP="00A03919">
      <w:pPr>
        <w:pStyle w:val="ListParagraph"/>
        <w:spacing w:after="0" w:line="240" w:lineRule="auto"/>
        <w:ind w:left="0" w:firstLine="284"/>
        <w:jc w:val="both"/>
        <w:rPr>
          <w:rFonts w:ascii="Times New Roman" w:hAnsi="Times New Roman"/>
          <w:lang w:val="en-US"/>
        </w:rPr>
      </w:pPr>
      <w:proofErr w:type="spellStart"/>
      <w:r w:rsidRPr="006C6DD5">
        <w:rPr>
          <w:rFonts w:ascii="Times New Roman" w:hAnsi="Times New Roman"/>
          <w:lang w:val="en-US"/>
        </w:rPr>
        <w:t>Peningkatan</w:t>
      </w:r>
      <w:proofErr w:type="spellEnd"/>
      <w:r w:rsidRPr="006C6DD5">
        <w:rPr>
          <w:rFonts w:ascii="Times New Roman" w:hAnsi="Times New Roman"/>
          <w:lang w:val="en-US"/>
        </w:rPr>
        <w:t xml:space="preserve"> </w:t>
      </w:r>
      <w:proofErr w:type="spellStart"/>
      <w:r w:rsidR="00706566">
        <w:rPr>
          <w:rFonts w:ascii="Times New Roman" w:hAnsi="Times New Roman"/>
          <w:lang w:val="en-US"/>
        </w:rPr>
        <w:t>pemahaman</w:t>
      </w:r>
      <w:proofErr w:type="spellEnd"/>
      <w:r w:rsidR="00706566">
        <w:rPr>
          <w:rFonts w:ascii="Times New Roman" w:hAnsi="Times New Roman"/>
          <w:lang w:val="en-US"/>
        </w:rPr>
        <w:t xml:space="preserve"> </w:t>
      </w:r>
      <w:proofErr w:type="spellStart"/>
      <w:r w:rsidR="00706566">
        <w:rPr>
          <w:rFonts w:ascii="Times New Roman" w:hAnsi="Times New Roman"/>
          <w:lang w:val="en-US"/>
        </w:rPr>
        <w:t>dalam</w:t>
      </w:r>
      <w:proofErr w:type="spellEnd"/>
      <w:r w:rsidR="009D41CE">
        <w:rPr>
          <w:rFonts w:ascii="Times New Roman" w:hAnsi="Times New Roman"/>
          <w:lang w:val="en-US"/>
        </w:rPr>
        <w:t xml:space="preserve"> </w:t>
      </w:r>
      <w:proofErr w:type="spellStart"/>
      <w:r w:rsidR="009D41CE">
        <w:rPr>
          <w:rFonts w:ascii="Times New Roman" w:hAnsi="Times New Roman"/>
          <w:lang w:val="en-US"/>
        </w:rPr>
        <w:t>pendidikan</w:t>
      </w:r>
      <w:proofErr w:type="spellEnd"/>
      <w:r w:rsidR="009D41CE">
        <w:rPr>
          <w:rFonts w:ascii="Times New Roman" w:hAnsi="Times New Roman"/>
          <w:lang w:val="en-US"/>
        </w:rPr>
        <w:t xml:space="preserve"> </w:t>
      </w:r>
      <w:proofErr w:type="spellStart"/>
      <w:r w:rsidR="009D41CE">
        <w:rPr>
          <w:rFonts w:ascii="Times New Roman" w:hAnsi="Times New Roman"/>
          <w:lang w:val="en-US"/>
        </w:rPr>
        <w:t>kesehatan</w:t>
      </w:r>
      <w:proofErr w:type="spellEnd"/>
      <w:r w:rsidR="009D41CE">
        <w:rPr>
          <w:rFonts w:ascii="Times New Roman" w:hAnsi="Times New Roman"/>
          <w:lang w:val="en-US"/>
        </w:rPr>
        <w:t xml:space="preserve"> </w:t>
      </w:r>
      <w:proofErr w:type="spellStart"/>
      <w:r w:rsidR="009D41CE">
        <w:rPr>
          <w:rFonts w:ascii="Times New Roman" w:hAnsi="Times New Roman"/>
          <w:lang w:val="en-US"/>
        </w:rPr>
        <w:t>gigi</w:t>
      </w:r>
      <w:proofErr w:type="spellEnd"/>
      <w:r w:rsidR="00706566">
        <w:rPr>
          <w:rFonts w:ascii="Times New Roman" w:hAnsi="Times New Roman"/>
          <w:lang w:val="en-US"/>
        </w:rPr>
        <w:t xml:space="preserve"> </w:t>
      </w:r>
      <w:r w:rsidR="009D41CE">
        <w:rPr>
          <w:rFonts w:ascii="Times New Roman" w:hAnsi="Times New Roman"/>
          <w:lang w:val="en-US"/>
        </w:rPr>
        <w:t xml:space="preserve">yang </w:t>
      </w:r>
      <w:proofErr w:type="spellStart"/>
      <w:r w:rsidR="009D41CE">
        <w:rPr>
          <w:rFonts w:ascii="Times New Roman" w:hAnsi="Times New Roman"/>
          <w:lang w:val="en-US"/>
        </w:rPr>
        <w:t>merukanan</w:t>
      </w:r>
      <w:proofErr w:type="spellEnd"/>
      <w:r w:rsidR="009D41CE">
        <w:rPr>
          <w:rFonts w:ascii="Times New Roman" w:hAnsi="Times New Roman"/>
          <w:lang w:val="en-US"/>
        </w:rPr>
        <w:t xml:space="preserve"> salah </w:t>
      </w:r>
      <w:proofErr w:type="spellStart"/>
      <w:r w:rsidR="009D41CE">
        <w:rPr>
          <w:rFonts w:ascii="Times New Roman" w:hAnsi="Times New Roman"/>
          <w:lang w:val="en-US"/>
        </w:rPr>
        <w:t>satu</w:t>
      </w:r>
      <w:proofErr w:type="spellEnd"/>
      <w:r w:rsidR="009D41CE">
        <w:rPr>
          <w:rFonts w:ascii="Times New Roman" w:hAnsi="Times New Roman"/>
          <w:lang w:val="en-US"/>
        </w:rPr>
        <w:t xml:space="preserve"> Upaya </w:t>
      </w:r>
      <w:proofErr w:type="spellStart"/>
      <w:r w:rsidR="009D41CE">
        <w:rPr>
          <w:rFonts w:ascii="Times New Roman" w:hAnsi="Times New Roman"/>
          <w:lang w:val="en-US"/>
        </w:rPr>
        <w:t>dalam</w:t>
      </w:r>
      <w:proofErr w:type="spellEnd"/>
      <w:r w:rsidR="009D41CE">
        <w:rPr>
          <w:rFonts w:ascii="Times New Roman" w:hAnsi="Times New Roman"/>
          <w:lang w:val="en-US"/>
        </w:rPr>
        <w:t xml:space="preserve"> </w:t>
      </w:r>
      <w:proofErr w:type="spellStart"/>
      <w:r w:rsidR="009D41CE">
        <w:rPr>
          <w:rFonts w:ascii="Times New Roman" w:hAnsi="Times New Roman"/>
          <w:lang w:val="en-US"/>
        </w:rPr>
        <w:t>peningkatan</w:t>
      </w:r>
      <w:proofErr w:type="spellEnd"/>
      <w:r w:rsidR="009D41CE">
        <w:rPr>
          <w:rFonts w:ascii="Times New Roman" w:hAnsi="Times New Roman"/>
          <w:lang w:val="en-US"/>
        </w:rPr>
        <w:t xml:space="preserve"> </w:t>
      </w:r>
      <w:proofErr w:type="spellStart"/>
      <w:r w:rsidR="009D41CE">
        <w:rPr>
          <w:rFonts w:ascii="Times New Roman" w:hAnsi="Times New Roman"/>
          <w:lang w:val="en-US"/>
        </w:rPr>
        <w:t>derajat</w:t>
      </w:r>
      <w:proofErr w:type="spellEnd"/>
      <w:r w:rsidR="009D41CE">
        <w:rPr>
          <w:rFonts w:ascii="Times New Roman" w:hAnsi="Times New Roman"/>
          <w:lang w:val="en-US"/>
        </w:rPr>
        <w:t xml:space="preserve"> Pendidikan </w:t>
      </w:r>
      <w:proofErr w:type="spellStart"/>
      <w:r w:rsidR="009D41CE">
        <w:rPr>
          <w:rFonts w:ascii="Times New Roman" w:hAnsi="Times New Roman"/>
          <w:lang w:val="en-US"/>
        </w:rPr>
        <w:t>kesehatan</w:t>
      </w:r>
      <w:proofErr w:type="spellEnd"/>
      <w:r w:rsidR="009D41CE">
        <w:rPr>
          <w:rFonts w:ascii="Times New Roman" w:hAnsi="Times New Roman"/>
          <w:lang w:val="en-US"/>
        </w:rPr>
        <w:t xml:space="preserve"> </w:t>
      </w:r>
      <w:r w:rsidRPr="006C6DD5">
        <w:rPr>
          <w:rFonts w:ascii="Times New Roman" w:hAnsi="Times New Roman"/>
          <w:lang w:val="en-US"/>
        </w:rPr>
        <w:t xml:space="preserve">yang </w:t>
      </w:r>
      <w:proofErr w:type="spellStart"/>
      <w:r w:rsidRPr="006C6DD5">
        <w:rPr>
          <w:rFonts w:ascii="Times New Roman" w:hAnsi="Times New Roman"/>
          <w:lang w:val="en-US"/>
        </w:rPr>
        <w:t>lebih</w:t>
      </w:r>
      <w:proofErr w:type="spellEnd"/>
      <w:r w:rsidRPr="006C6DD5">
        <w:rPr>
          <w:rFonts w:ascii="Times New Roman" w:hAnsi="Times New Roman"/>
          <w:lang w:val="en-US"/>
        </w:rPr>
        <w:t xml:space="preserve"> </w:t>
      </w:r>
      <w:proofErr w:type="spellStart"/>
      <w:r w:rsidRPr="006C6DD5">
        <w:rPr>
          <w:rFonts w:ascii="Times New Roman" w:hAnsi="Times New Roman"/>
          <w:lang w:val="en-US"/>
        </w:rPr>
        <w:t>baik</w:t>
      </w:r>
      <w:proofErr w:type="spellEnd"/>
      <w:r w:rsidRPr="006C6DD5">
        <w:rPr>
          <w:rFonts w:ascii="Times New Roman" w:hAnsi="Times New Roman"/>
          <w:lang w:val="en-US"/>
        </w:rPr>
        <w:t xml:space="preserve"> </w:t>
      </w:r>
      <w:r w:rsidR="00DA4BC4">
        <w:rPr>
          <w:rFonts w:ascii="Times New Roman" w:hAnsi="Times New Roman"/>
          <w:lang w:val="en-US"/>
        </w:rPr>
        <w:fldChar w:fldCharType="begin" w:fldLock="1"/>
      </w:r>
      <w:r w:rsidR="00404CC9">
        <w:rPr>
          <w:rFonts w:ascii="Times New Roman" w:hAnsi="Times New Roman"/>
          <w:lang w:val="en-US"/>
        </w:rPr>
        <w:instrText>ADDIN CSL_CITATION {"citationItems":[{"id":"ITEM-1","itemData":{"ISBN":"9786232032002","author":[{"dropping-particle":"","family":"Anwar","given":"Ayub Irmadani","non-dropping-particle":"","parse-names":false,"suffix":""}],"container-title":"Buku Kedokteran","id":"ITEM-1","issued":{"date-parts":[["2020"]]},"page":"8-11","title":"Departemen Ilmu Kesehatan Gigi Masyarakat","type":"article-journal"},"uris":["http://www.mendeley.com/documents/?uuid=c4058a0e-f673-48dc-af3a-bd07fe3e4b87"]}],"mendeley":{"formattedCitation":"[2]","plainTextFormattedCitation":"[2]","previouslyFormattedCitation":"[2]"},"properties":{"noteIndex":0},"schema":"https://github.com/citation-style-language/schema/raw/master/csl-citation.json"}</w:instrText>
      </w:r>
      <w:r w:rsidR="00DA4BC4">
        <w:rPr>
          <w:rFonts w:ascii="Times New Roman" w:hAnsi="Times New Roman"/>
          <w:lang w:val="en-US"/>
        </w:rPr>
        <w:fldChar w:fldCharType="separate"/>
      </w:r>
      <w:r w:rsidR="00DA4BC4" w:rsidRPr="00DA4BC4">
        <w:rPr>
          <w:rFonts w:ascii="Times New Roman" w:hAnsi="Times New Roman"/>
          <w:noProof/>
          <w:lang w:val="en-US"/>
        </w:rPr>
        <w:t>[2]</w:t>
      </w:r>
      <w:r w:rsidR="00DA4BC4">
        <w:rPr>
          <w:rFonts w:ascii="Times New Roman" w:hAnsi="Times New Roman"/>
          <w:lang w:val="en-US"/>
        </w:rPr>
        <w:fldChar w:fldCharType="end"/>
      </w:r>
      <w:r w:rsidR="00A03919" w:rsidRPr="00A03919">
        <w:rPr>
          <w:rFonts w:ascii="Times New Roman" w:hAnsi="Times New Roman"/>
          <w:lang w:val="en-US"/>
        </w:rPr>
        <w:t xml:space="preserve">. </w:t>
      </w:r>
      <w:r w:rsidR="00706566">
        <w:rPr>
          <w:rFonts w:ascii="Times New Roman" w:hAnsi="Times New Roman"/>
          <w:lang w:val="en-US"/>
        </w:rPr>
        <w:t xml:space="preserve">Dalam </w:t>
      </w:r>
      <w:proofErr w:type="spellStart"/>
      <w:r w:rsidR="00706566">
        <w:rPr>
          <w:rFonts w:ascii="Times New Roman" w:hAnsi="Times New Roman"/>
          <w:lang w:val="en-US"/>
        </w:rPr>
        <w:t>mewujutkan</w:t>
      </w:r>
      <w:proofErr w:type="spellEnd"/>
      <w:r w:rsidR="00706566">
        <w:rPr>
          <w:rFonts w:ascii="Times New Roman" w:hAnsi="Times New Roman"/>
          <w:lang w:val="en-US"/>
        </w:rPr>
        <w:t xml:space="preserve"> </w:t>
      </w:r>
      <w:proofErr w:type="spellStart"/>
      <w:r w:rsidR="00706566">
        <w:rPr>
          <w:rFonts w:ascii="Times New Roman" w:hAnsi="Times New Roman"/>
          <w:lang w:val="en-US"/>
        </w:rPr>
        <w:t>u</w:t>
      </w:r>
      <w:r w:rsidR="00706566" w:rsidRPr="00706566">
        <w:rPr>
          <w:rFonts w:ascii="Times New Roman" w:hAnsi="Times New Roman"/>
          <w:lang w:val="en-US"/>
        </w:rPr>
        <w:t>paya</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ini</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perlu</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ditinjau</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dari</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berbagai</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aspek</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seperti</w:t>
      </w:r>
      <w:proofErr w:type="spellEnd"/>
      <w:r w:rsidR="00706566" w:rsidRPr="00706566">
        <w:rPr>
          <w:rFonts w:ascii="Times New Roman" w:hAnsi="Times New Roman"/>
          <w:lang w:val="en-US"/>
        </w:rPr>
        <w:t xml:space="preserve"> </w:t>
      </w:r>
      <w:proofErr w:type="spellStart"/>
      <w:r w:rsidR="009D41CE">
        <w:rPr>
          <w:rFonts w:ascii="Times New Roman" w:hAnsi="Times New Roman"/>
          <w:lang w:val="en-US"/>
        </w:rPr>
        <w:t>aspek</w:t>
      </w:r>
      <w:proofErr w:type="spellEnd"/>
      <w:r w:rsidR="009D41CE">
        <w:rPr>
          <w:rFonts w:ascii="Times New Roman" w:hAnsi="Times New Roman"/>
          <w:lang w:val="en-US"/>
        </w:rPr>
        <w:t xml:space="preserve"> </w:t>
      </w:r>
      <w:proofErr w:type="spellStart"/>
      <w:r w:rsidR="009D41CE">
        <w:rPr>
          <w:rFonts w:ascii="Times New Roman" w:hAnsi="Times New Roman"/>
          <w:lang w:val="en-US"/>
        </w:rPr>
        <w:t>kehidupan</w:t>
      </w:r>
      <w:proofErr w:type="spellEnd"/>
      <w:r w:rsidR="009D41CE">
        <w:rPr>
          <w:rFonts w:ascii="Times New Roman" w:hAnsi="Times New Roman"/>
          <w:lang w:val="en-US"/>
        </w:rPr>
        <w:t xml:space="preserve"> di </w:t>
      </w:r>
      <w:proofErr w:type="spellStart"/>
      <w:r w:rsidR="009D41CE">
        <w:rPr>
          <w:rFonts w:ascii="Times New Roman" w:hAnsi="Times New Roman"/>
          <w:lang w:val="en-US"/>
        </w:rPr>
        <w:t>lingkungan</w:t>
      </w:r>
      <w:proofErr w:type="spellEnd"/>
      <w:r w:rsidR="009D41CE">
        <w:rPr>
          <w:rFonts w:ascii="Times New Roman" w:hAnsi="Times New Roman"/>
          <w:lang w:val="en-US"/>
        </w:rPr>
        <w:t xml:space="preserve"> dan juga </w:t>
      </w:r>
      <w:proofErr w:type="spellStart"/>
      <w:r w:rsidR="009D41CE">
        <w:rPr>
          <w:rFonts w:ascii="Times New Roman" w:hAnsi="Times New Roman"/>
          <w:lang w:val="en-US"/>
        </w:rPr>
        <w:t>aspek</w:t>
      </w:r>
      <w:proofErr w:type="spellEnd"/>
      <w:r w:rsidR="009D41CE">
        <w:rPr>
          <w:rFonts w:ascii="Times New Roman" w:hAnsi="Times New Roman"/>
          <w:lang w:val="en-US"/>
        </w:rPr>
        <w:t xml:space="preserve"> </w:t>
      </w:r>
      <w:proofErr w:type="spellStart"/>
      <w:r w:rsidR="009D41CE">
        <w:rPr>
          <w:rFonts w:ascii="Times New Roman" w:hAnsi="Times New Roman"/>
          <w:lang w:val="en-US"/>
        </w:rPr>
        <w:t>peningkatan</w:t>
      </w:r>
      <w:proofErr w:type="spellEnd"/>
      <w:r w:rsidR="009D41CE">
        <w:rPr>
          <w:rFonts w:ascii="Times New Roman" w:hAnsi="Times New Roman"/>
          <w:lang w:val="en-US"/>
        </w:rPr>
        <w:t xml:space="preserve"> </w:t>
      </w:r>
      <w:proofErr w:type="spellStart"/>
      <w:r w:rsidR="009D41CE">
        <w:rPr>
          <w:rFonts w:ascii="Times New Roman" w:hAnsi="Times New Roman"/>
          <w:lang w:val="en-US"/>
        </w:rPr>
        <w:t>pengetahuan</w:t>
      </w:r>
      <w:proofErr w:type="spellEnd"/>
      <w:r w:rsidR="009D41CE">
        <w:rPr>
          <w:rFonts w:ascii="Times New Roman" w:hAnsi="Times New Roman"/>
          <w:lang w:val="en-US"/>
        </w:rPr>
        <w:t xml:space="preserve"> Masyarakat </w:t>
      </w:r>
      <w:proofErr w:type="spellStart"/>
      <w:r w:rsidR="009D41CE">
        <w:rPr>
          <w:rFonts w:ascii="Times New Roman" w:hAnsi="Times New Roman"/>
          <w:lang w:val="en-US"/>
        </w:rPr>
        <w:t>dalam</w:t>
      </w:r>
      <w:proofErr w:type="spellEnd"/>
      <w:r w:rsidR="009D41CE">
        <w:rPr>
          <w:rFonts w:ascii="Times New Roman" w:hAnsi="Times New Roman"/>
          <w:lang w:val="en-US"/>
        </w:rPr>
        <w:t xml:space="preserve"> Pendidikan </w:t>
      </w:r>
      <w:proofErr w:type="spellStart"/>
      <w:r w:rsidR="009D41CE">
        <w:rPr>
          <w:rFonts w:ascii="Times New Roman" w:hAnsi="Times New Roman"/>
          <w:lang w:val="en-US"/>
        </w:rPr>
        <w:t>kesehatan</w:t>
      </w:r>
      <w:proofErr w:type="spellEnd"/>
      <w:r w:rsidR="009D41CE">
        <w:rPr>
          <w:rFonts w:ascii="Times New Roman" w:hAnsi="Times New Roman"/>
          <w:lang w:val="en-US"/>
        </w:rPr>
        <w:t xml:space="preserve"> </w:t>
      </w:r>
      <w:proofErr w:type="spellStart"/>
      <w:r w:rsidR="009D41CE">
        <w:rPr>
          <w:rFonts w:ascii="Times New Roman" w:hAnsi="Times New Roman"/>
          <w:lang w:val="en-US"/>
        </w:rPr>
        <w:t>secara</w:t>
      </w:r>
      <w:proofErr w:type="spellEnd"/>
      <w:r w:rsidR="009D41CE">
        <w:rPr>
          <w:rFonts w:ascii="Times New Roman" w:hAnsi="Times New Roman"/>
          <w:lang w:val="en-US"/>
        </w:rPr>
        <w:t xml:space="preserve"> </w:t>
      </w:r>
      <w:proofErr w:type="spellStart"/>
      <w:r w:rsidR="009D41CE">
        <w:rPr>
          <w:rFonts w:ascii="Times New Roman" w:hAnsi="Times New Roman"/>
          <w:lang w:val="en-US"/>
        </w:rPr>
        <w:t>menyeluruh</w:t>
      </w:r>
      <w:proofErr w:type="spellEnd"/>
      <w:r w:rsidR="00706566">
        <w:rPr>
          <w:rFonts w:ascii="Times New Roman" w:hAnsi="Times New Roman"/>
          <w:lang w:val="en-US"/>
        </w:rPr>
        <w:t xml:space="preserve"> </w:t>
      </w:r>
      <w:r w:rsidR="00404CC9">
        <w:rPr>
          <w:rFonts w:ascii="Times New Roman" w:hAnsi="Times New Roman"/>
          <w:lang w:val="en-US"/>
        </w:rPr>
        <w:fldChar w:fldCharType="begin" w:fldLock="1"/>
      </w:r>
      <w:r w:rsidR="00404CC9">
        <w:rPr>
          <w:rFonts w:ascii="Times New Roman" w:hAnsi="Times New Roman"/>
          <w:lang w:val="en-US"/>
        </w:rPr>
        <w:instrText>ADDIN CSL_CITATION {"citationItems":[{"id":"ITEM-1","itemData":{"ISBN":"978-623-115-484-2","abstract":"Pengembangan Model Manajemen Pelayanan Asuhan Keperawatan Gigi pada Masyarakat merupakan sebuah langkah penting dalam memperkuat infrastruktur kesehatan gigi yang berkelanjutan dan inklusif bagi semua lapisan masyarakat serta meningkatkan kesehatan oral secara keseluruhan. Latar belakang dari penulisan buku ini adalah meningkatnya kesadaran akan pentingnya perawatan gigi dan mulut di kalangan masyarakat, namun masih terdapat tantangan dalam menyediakan pelayanan yang efektif dan terjangkau bagi semua lapisan masyarakat. Oleh karena itu, penyusunan buku ini bertujuan untuk mengembangkan model manajemen pelayanan asuhan keperawatan gigi yang dapat memenuhi kebutuhan masyarakat secara optimal. Adapun tujuan pembelajaran mengenai pengembangan model manajemen pelayanan asuhan keperawatan gigi pada masyarakat adalah untuk memahami dan mengimplementasikan pendekatan yang holistik dan berkelanjutan dalam penyediaan pelayanan kesehatan gigi.Melalui pembelajaran ini, diharapkan para praktisi kesehatan gigi dapat mengembangkan keterampilan dan pengetahuan yang diperlukan untuk merancang, mengimplementasikan, dan mengevaluasi model-model pelayanan yang dapat memberikan manfaat maksimal bagi masyarakat. Manfaat dari penyusunan buku ini adalah memberikan kontribusi dalam penyediaan pelayanan kesehatan gigi yang lebih baik dan memberikan panduan bagi praktisi kesehatan gigi dalam meningkatkan efektivitas pelayanan mereka. Ruang lingkup penyusunan buku ini mencakup identifikasi kebutuhan masyarakat terkait pelayanan kesehatan gigi, pengembangan model manajemen pelayanan, serta evaluasi dan penyempurnaan model tersebut.","author":[{"dropping-particle":"","family":"Teuku Salfiyadi","given":"","non-dropping-particle":"","parse-names":false,"suffix":""},{"dropping-particle":"","family":"Rasidah","given":"","non-dropping-particle":"","parse-names":false,"suffix":""}],"container-title":"PT Nasya Expanding Management (Penerbit NEM - Anggota IKAPI)","editor":[{"dropping-particle":"","family":"Devita Annisa","given":"A.md.Gz","non-dropping-particle":"","parse-names":false,"suffix":""}],"id":"ITEM-1","issued":{"date-parts":[["2024"]]},"publisher":"PT Nasya Expanding Management (Penerbit NEM - Anggota IKAPI)","publisher-place":"Banda Aceh","title":"Manajemen Pelayanan Asuhan Keperawatan Gigi","type":"book"},"uris":["http://www.mendeley.com/documents/?uuid=e788339c-9b6e-4109-a3de-0f4997116d9d"]}],"mendeley":{"formattedCitation":"[3]","plainTextFormattedCitation":"[3]","previouslyFormattedCitation":"[3]"},"properties":{"noteIndex":0},"schema":"https://github.com/citation-style-language/schema/raw/master/csl-citation.json"}</w:instrText>
      </w:r>
      <w:r w:rsidR="00404CC9">
        <w:rPr>
          <w:rFonts w:ascii="Times New Roman" w:hAnsi="Times New Roman"/>
          <w:lang w:val="en-US"/>
        </w:rPr>
        <w:fldChar w:fldCharType="separate"/>
      </w:r>
      <w:r w:rsidR="00404CC9" w:rsidRPr="00404CC9">
        <w:rPr>
          <w:rFonts w:ascii="Times New Roman" w:hAnsi="Times New Roman"/>
          <w:noProof/>
          <w:lang w:val="en-US"/>
        </w:rPr>
        <w:t>[3]</w:t>
      </w:r>
      <w:r w:rsidR="00404CC9">
        <w:rPr>
          <w:rFonts w:ascii="Times New Roman" w:hAnsi="Times New Roman"/>
          <w:lang w:val="en-US"/>
        </w:rPr>
        <w:fldChar w:fldCharType="end"/>
      </w:r>
      <w:r w:rsidR="00A03919" w:rsidRPr="00A03919">
        <w:rPr>
          <w:rFonts w:ascii="Times New Roman" w:hAnsi="Times New Roman"/>
          <w:lang w:val="en-US"/>
        </w:rPr>
        <w:t xml:space="preserve">. </w:t>
      </w:r>
      <w:r w:rsidR="00706566" w:rsidRPr="00706566">
        <w:rPr>
          <w:rFonts w:ascii="Times New Roman" w:hAnsi="Times New Roman"/>
          <w:lang w:val="en-US"/>
        </w:rPr>
        <w:t xml:space="preserve">Kesehatan </w:t>
      </w:r>
      <w:proofErr w:type="spellStart"/>
      <w:r w:rsidR="00706566" w:rsidRPr="00706566">
        <w:rPr>
          <w:rFonts w:ascii="Times New Roman" w:hAnsi="Times New Roman"/>
          <w:lang w:val="en-US"/>
        </w:rPr>
        <w:t>gigi</w:t>
      </w:r>
      <w:proofErr w:type="spellEnd"/>
      <w:r w:rsidR="00706566" w:rsidRPr="00706566">
        <w:rPr>
          <w:rFonts w:ascii="Times New Roman" w:hAnsi="Times New Roman"/>
          <w:lang w:val="en-US"/>
        </w:rPr>
        <w:t xml:space="preserve"> dan </w:t>
      </w:r>
      <w:proofErr w:type="spellStart"/>
      <w:r w:rsidR="00706566" w:rsidRPr="00706566">
        <w:rPr>
          <w:rFonts w:ascii="Times New Roman" w:hAnsi="Times New Roman"/>
          <w:lang w:val="en-US"/>
        </w:rPr>
        <w:t>mulut</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merupakan</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bagian</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tak</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terpisahkan</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dari</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kesehatan</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tubuh</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secara</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keseluruhan</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karena</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kondisi</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gigi</w:t>
      </w:r>
      <w:proofErr w:type="spellEnd"/>
      <w:r w:rsidR="00706566" w:rsidRPr="00706566">
        <w:rPr>
          <w:rFonts w:ascii="Times New Roman" w:hAnsi="Times New Roman"/>
          <w:lang w:val="en-US"/>
        </w:rPr>
        <w:t xml:space="preserve"> dan </w:t>
      </w:r>
      <w:proofErr w:type="spellStart"/>
      <w:r w:rsidR="00706566" w:rsidRPr="00706566">
        <w:rPr>
          <w:rFonts w:ascii="Times New Roman" w:hAnsi="Times New Roman"/>
          <w:lang w:val="en-US"/>
        </w:rPr>
        <w:t>mulut</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dapat</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memengaruhi</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kesehatan</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tubuh</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secara</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umum</w:t>
      </w:r>
      <w:proofErr w:type="spellEnd"/>
      <w:r w:rsidR="00706566" w:rsidRPr="00706566">
        <w:rPr>
          <w:rFonts w:ascii="Times New Roman" w:hAnsi="Times New Roman"/>
          <w:lang w:val="en-US"/>
        </w:rPr>
        <w:t xml:space="preserve"> [3]. </w:t>
      </w:r>
      <w:r w:rsidR="00706566">
        <w:rPr>
          <w:rFonts w:ascii="Times New Roman" w:hAnsi="Times New Roman"/>
          <w:lang w:val="en-US"/>
        </w:rPr>
        <w:t xml:space="preserve">Pada </w:t>
      </w:r>
      <w:proofErr w:type="spellStart"/>
      <w:r w:rsidR="00706566">
        <w:rPr>
          <w:rFonts w:ascii="Times New Roman" w:hAnsi="Times New Roman"/>
          <w:lang w:val="en-US"/>
        </w:rPr>
        <w:t>sisi</w:t>
      </w:r>
      <w:proofErr w:type="spellEnd"/>
      <w:r w:rsidR="00706566">
        <w:rPr>
          <w:rFonts w:ascii="Times New Roman" w:hAnsi="Times New Roman"/>
          <w:lang w:val="en-US"/>
        </w:rPr>
        <w:t xml:space="preserve"> lain </w:t>
      </w:r>
      <w:proofErr w:type="spellStart"/>
      <w:r w:rsidR="00706566">
        <w:rPr>
          <w:rFonts w:ascii="Times New Roman" w:hAnsi="Times New Roman"/>
          <w:lang w:val="en-US"/>
        </w:rPr>
        <w:t>g</w:t>
      </w:r>
      <w:r w:rsidR="00706566" w:rsidRPr="00706566">
        <w:rPr>
          <w:rFonts w:ascii="Times New Roman" w:hAnsi="Times New Roman"/>
          <w:lang w:val="en-US"/>
        </w:rPr>
        <w:t>igi</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memiliki</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peran</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penting</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dalam</w:t>
      </w:r>
      <w:proofErr w:type="spellEnd"/>
      <w:r w:rsidR="00706566" w:rsidRPr="00706566">
        <w:rPr>
          <w:rFonts w:ascii="Times New Roman" w:hAnsi="Times New Roman"/>
          <w:lang w:val="en-US"/>
        </w:rPr>
        <w:t xml:space="preserve"> proses </w:t>
      </w:r>
      <w:proofErr w:type="spellStart"/>
      <w:r w:rsidR="00706566" w:rsidRPr="00706566">
        <w:rPr>
          <w:rFonts w:ascii="Times New Roman" w:hAnsi="Times New Roman"/>
          <w:lang w:val="en-US"/>
        </w:rPr>
        <w:t>mengunyah</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berbicara</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serta</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menjaga</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bentuk</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wajah</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Mengingat</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fungsinya</w:t>
      </w:r>
      <w:proofErr w:type="spellEnd"/>
      <w:r w:rsidR="00706566" w:rsidRPr="00706566">
        <w:rPr>
          <w:rFonts w:ascii="Times New Roman" w:hAnsi="Times New Roman"/>
          <w:lang w:val="en-US"/>
        </w:rPr>
        <w:t xml:space="preserve"> yang sangat vital, </w:t>
      </w:r>
      <w:proofErr w:type="spellStart"/>
      <w:r w:rsidR="00706566" w:rsidRPr="00706566">
        <w:rPr>
          <w:rFonts w:ascii="Times New Roman" w:hAnsi="Times New Roman"/>
          <w:lang w:val="en-US"/>
        </w:rPr>
        <w:t>menjaga</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kesehatan</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gigi</w:t>
      </w:r>
      <w:proofErr w:type="spellEnd"/>
      <w:r w:rsidR="00706566" w:rsidRPr="00706566">
        <w:rPr>
          <w:rFonts w:ascii="Times New Roman" w:hAnsi="Times New Roman"/>
          <w:lang w:val="en-US"/>
        </w:rPr>
        <w:t xml:space="preserve"> dan </w:t>
      </w:r>
      <w:proofErr w:type="spellStart"/>
      <w:r w:rsidR="00706566" w:rsidRPr="00706566">
        <w:rPr>
          <w:rFonts w:ascii="Times New Roman" w:hAnsi="Times New Roman"/>
          <w:lang w:val="en-US"/>
        </w:rPr>
        <w:t>mulut</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sejak</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dini</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menjadi</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hal</w:t>
      </w:r>
      <w:proofErr w:type="spellEnd"/>
      <w:r w:rsidR="00706566" w:rsidRPr="00706566">
        <w:rPr>
          <w:rFonts w:ascii="Times New Roman" w:hAnsi="Times New Roman"/>
          <w:lang w:val="en-US"/>
        </w:rPr>
        <w:t xml:space="preserve"> yang </w:t>
      </w:r>
      <w:proofErr w:type="spellStart"/>
      <w:r w:rsidR="00706566" w:rsidRPr="00706566">
        <w:rPr>
          <w:rFonts w:ascii="Times New Roman" w:hAnsi="Times New Roman"/>
          <w:lang w:val="en-US"/>
        </w:rPr>
        <w:t>penting</w:t>
      </w:r>
      <w:proofErr w:type="spellEnd"/>
      <w:r w:rsidR="00706566" w:rsidRPr="00706566">
        <w:rPr>
          <w:rFonts w:ascii="Times New Roman" w:hAnsi="Times New Roman"/>
          <w:lang w:val="en-US"/>
        </w:rPr>
        <w:t xml:space="preserve"> </w:t>
      </w:r>
      <w:proofErr w:type="spellStart"/>
      <w:r w:rsidR="009D41CE">
        <w:rPr>
          <w:rFonts w:ascii="Times New Roman" w:hAnsi="Times New Roman"/>
          <w:lang w:val="en-US"/>
        </w:rPr>
        <w:t>sehingga</w:t>
      </w:r>
      <w:proofErr w:type="spellEnd"/>
      <w:r w:rsidR="009D41CE">
        <w:rPr>
          <w:rFonts w:ascii="Times New Roman" w:hAnsi="Times New Roman"/>
          <w:lang w:val="en-US"/>
        </w:rPr>
        <w:t xml:space="preserve"> </w:t>
      </w:r>
      <w:proofErr w:type="spellStart"/>
      <w:r w:rsidR="009D41CE">
        <w:rPr>
          <w:rFonts w:ascii="Times New Roman" w:hAnsi="Times New Roman"/>
          <w:lang w:val="en-US"/>
        </w:rPr>
        <w:t>membutuhkan</w:t>
      </w:r>
      <w:proofErr w:type="spellEnd"/>
      <w:r w:rsidR="009D41CE">
        <w:rPr>
          <w:rFonts w:ascii="Times New Roman" w:hAnsi="Times New Roman"/>
          <w:lang w:val="en-US"/>
        </w:rPr>
        <w:t xml:space="preserve"> </w:t>
      </w:r>
      <w:proofErr w:type="spellStart"/>
      <w:r w:rsidR="009D41CE">
        <w:rPr>
          <w:rFonts w:ascii="Times New Roman" w:hAnsi="Times New Roman"/>
          <w:lang w:val="en-US"/>
        </w:rPr>
        <w:t>waktu</w:t>
      </w:r>
      <w:proofErr w:type="spellEnd"/>
      <w:r w:rsidR="009D41CE">
        <w:rPr>
          <w:rFonts w:ascii="Times New Roman" w:hAnsi="Times New Roman"/>
          <w:lang w:val="en-US"/>
        </w:rPr>
        <w:t xml:space="preserve"> yang lama di </w:t>
      </w:r>
      <w:proofErr w:type="spellStart"/>
      <w:r w:rsidR="009D41CE">
        <w:rPr>
          <w:rFonts w:ascii="Times New Roman" w:hAnsi="Times New Roman"/>
          <w:lang w:val="en-US"/>
        </w:rPr>
        <w:t>dalam</w:t>
      </w:r>
      <w:proofErr w:type="spellEnd"/>
      <w:r w:rsidR="009D41CE">
        <w:rPr>
          <w:rFonts w:ascii="Times New Roman" w:hAnsi="Times New Roman"/>
          <w:lang w:val="en-US"/>
        </w:rPr>
        <w:t xml:space="preserve"> </w:t>
      </w:r>
      <w:proofErr w:type="spellStart"/>
      <w:r w:rsidR="009D41CE">
        <w:rPr>
          <w:rFonts w:ascii="Times New Roman" w:hAnsi="Times New Roman"/>
          <w:lang w:val="en-US"/>
        </w:rPr>
        <w:t>mulut</w:t>
      </w:r>
      <w:proofErr w:type="spellEnd"/>
      <w:r w:rsidR="009D41CE">
        <w:rPr>
          <w:rFonts w:ascii="Times New Roman" w:hAnsi="Times New Roman"/>
          <w:lang w:val="en-US"/>
        </w:rPr>
        <w:t xml:space="preserve"> </w:t>
      </w:r>
      <w:proofErr w:type="spellStart"/>
      <w:r w:rsidR="00706566" w:rsidRPr="00706566">
        <w:rPr>
          <w:rFonts w:ascii="Times New Roman" w:hAnsi="Times New Roman"/>
          <w:lang w:val="en-US"/>
        </w:rPr>
        <w:t>untuk</w:t>
      </w:r>
      <w:proofErr w:type="spellEnd"/>
      <w:r w:rsidR="00706566" w:rsidRPr="00706566">
        <w:rPr>
          <w:rFonts w:ascii="Times New Roman" w:hAnsi="Times New Roman"/>
          <w:lang w:val="en-US"/>
        </w:rPr>
        <w:t xml:space="preserve"> </w:t>
      </w:r>
      <w:proofErr w:type="spellStart"/>
      <w:r w:rsidR="00706566" w:rsidRPr="00706566">
        <w:rPr>
          <w:rFonts w:ascii="Times New Roman" w:hAnsi="Times New Roman"/>
          <w:lang w:val="en-US"/>
        </w:rPr>
        <w:t>waktu</w:t>
      </w:r>
      <w:proofErr w:type="spellEnd"/>
      <w:r w:rsidR="00706566" w:rsidRPr="00706566">
        <w:rPr>
          <w:rFonts w:ascii="Times New Roman" w:hAnsi="Times New Roman"/>
          <w:lang w:val="en-US"/>
        </w:rPr>
        <w:t xml:space="preserve"> yang lama</w:t>
      </w:r>
      <w:r w:rsidR="00404CC9">
        <w:rPr>
          <w:rFonts w:ascii="Times New Roman" w:hAnsi="Times New Roman"/>
          <w:lang w:val="en-US"/>
        </w:rPr>
        <w:t xml:space="preserve"> </w:t>
      </w:r>
      <w:r w:rsidR="00404CC9">
        <w:rPr>
          <w:rFonts w:ascii="Times New Roman" w:hAnsi="Times New Roman"/>
          <w:lang w:val="en-US"/>
        </w:rPr>
        <w:fldChar w:fldCharType="begin" w:fldLock="1"/>
      </w:r>
      <w:r w:rsidR="00404CC9">
        <w:rPr>
          <w:rFonts w:ascii="Times New Roman" w:hAnsi="Times New Roman"/>
          <w:lang w:val="en-US"/>
        </w:rPr>
        <w:instrText>ADDIN CSL_CITATION {"citationItems":[{"id":"ITEM-1","itemData":{"DOI":"10.15578/jpbkp.v17i1.781","ISSN":"1907-9133","abstract":"Penyakit gigi dan mulut merupakan salah satu penyakit yang berdampak serius bagi kesehatan manusia secara umum, karena gigi dan mulut merupakan tempat masuknya suatu kuman dan bakteri. Penanganan penyakit gigi dan mulut diharuskan untuk segera ditangani lebih cepat dan benar, namun tidak semua tim ahli gigi dapat dengan cepat melakukan penanganan dikarenakan kurangnya tim ahli gigi yang berada ditempat kerja atau rumah sakit selama 24 jam. Mengetahui jenis penyakit gigi dan mulut sejak awal sangatlah penting. Oleh karena itu diperlukan adanya sistem yang mempunyai kemampuan untuk mengklasifikasikan jenis penyakit gigi dan mulut guna membantu masyarakat dalam melakukan diagnosa awal terhadap penyakit gigi dan mulut. Dalam penelitian ini sistem klasifikasi yang digunakan yakni menggunakan metode SVM, karena metode SVM dapat mengatasi masalah klasifikasi dan regresi dengan linear maupun non linear sehingga dapat menjadi suatu kemampuan algoritma pembelajaran pada klasifikasi ataupun regresi. Pada penelitian ini strategi yang digunakan yakni One-Againts-All dan karena proses yang nantinya akan dilakukan bersifat non linear sehingga kernel yang digunakan yakni kernel RBF. Hasil klasifikasi yang diperoleh dengan menggunakan metode SVM mempunyai rata - rata nilai akurasi sebesar 94.442% dengan menggunakan dataset sebanyak 122 data dan dengan parameter sequential training SVM nilai (lamda) = 0.1, y (gamma) = 0.1, C (Complexity) = 1, (epsilon) = 1.10-10 dengan itermax = 50 dan rasio data 80%:20%. Dengan pencapaian hasil akurasi yang baik, maka penelitian ini dapat diterapkan untuk membantu melakukan klasifikasi penyakit gigi dan mulut dengan metode support vector machine.","author":[{"dropping-particle":"","family":"Agustini","given":"Ni Wayan Sri","non-dropping-particle":"","parse-names":false,"suffix":""},{"dropping-particle":"","family":"Priadi","given":"Dody","non-dropping-particle":"","parse-names":false,"suffix":""},{"dropping-particle":"","family":"Atika","given":"Raja Vin","non-dropping-particle":"","parse-names":false,"suffix":""}],"container-title":"Jurnal Pascapanen dan Bioteknologi Kelautan dan Perikanan","id":"ITEM-1","issue":"1","issued":{"date-parts":[["2022"]]},"page":"19","title":"Profil Kimia dan Aktivitas Antibakteri Fraksi Aktif Nannochloropsis sp. sebagai Senyawa Penghambat Bakteri Penyebab Gangguan Kesehatan Mulut","type":"article-journal","volume":"17"},"uris":["http://www.mendeley.com/documents/?uuid=4b8cedfe-3e46-4632-94e8-d31efad74a41"]}],"mendeley":{"formattedCitation":"[4]","plainTextFormattedCitation":"[4]","previouslyFormattedCitation":"[4]"},"properties":{"noteIndex":0},"schema":"https://github.com/citation-style-language/schema/raw/master/csl-citation.json"}</w:instrText>
      </w:r>
      <w:r w:rsidR="00404CC9">
        <w:rPr>
          <w:rFonts w:ascii="Times New Roman" w:hAnsi="Times New Roman"/>
          <w:lang w:val="en-US"/>
        </w:rPr>
        <w:fldChar w:fldCharType="separate"/>
      </w:r>
      <w:r w:rsidR="00404CC9" w:rsidRPr="00404CC9">
        <w:rPr>
          <w:rFonts w:ascii="Times New Roman" w:hAnsi="Times New Roman"/>
          <w:noProof/>
          <w:lang w:val="en-US"/>
        </w:rPr>
        <w:t>[4]</w:t>
      </w:r>
      <w:r w:rsidR="00404CC9">
        <w:rPr>
          <w:rFonts w:ascii="Times New Roman" w:hAnsi="Times New Roman"/>
          <w:lang w:val="en-US"/>
        </w:rPr>
        <w:fldChar w:fldCharType="end"/>
      </w:r>
      <w:r w:rsidR="00404CC9">
        <w:rPr>
          <w:rFonts w:ascii="Times New Roman" w:hAnsi="Times New Roman"/>
          <w:lang w:val="en-US"/>
        </w:rPr>
        <w:t>.</w:t>
      </w:r>
    </w:p>
    <w:p w14:paraId="5F295743" w14:textId="77777777" w:rsidR="00A03919" w:rsidRDefault="00A03919" w:rsidP="00A03919">
      <w:pPr>
        <w:pStyle w:val="ListParagraph"/>
        <w:spacing w:after="0" w:line="240" w:lineRule="auto"/>
        <w:ind w:left="0" w:firstLine="284"/>
        <w:jc w:val="both"/>
        <w:rPr>
          <w:rFonts w:ascii="Times New Roman" w:hAnsi="Times New Roman"/>
          <w:lang w:val="en-US"/>
        </w:rPr>
      </w:pPr>
    </w:p>
    <w:p w14:paraId="02A14333" w14:textId="4B99938C" w:rsidR="00A03919" w:rsidRDefault="00706566" w:rsidP="00706566">
      <w:pPr>
        <w:pStyle w:val="ListParagraph"/>
        <w:spacing w:after="0" w:line="240" w:lineRule="auto"/>
        <w:ind w:left="0" w:firstLine="664"/>
        <w:jc w:val="both"/>
        <w:rPr>
          <w:rFonts w:ascii="Times New Roman" w:hAnsi="Times New Roman"/>
          <w:lang w:val="en-US"/>
        </w:rPr>
      </w:pPr>
      <w:proofErr w:type="spellStart"/>
      <w:r>
        <w:rPr>
          <w:rFonts w:ascii="Times New Roman" w:hAnsi="Times New Roman"/>
          <w:lang w:val="en-US"/>
        </w:rPr>
        <w:t>Kondisi</w:t>
      </w:r>
      <w:proofErr w:type="spellEnd"/>
      <w:r>
        <w:rPr>
          <w:rFonts w:ascii="Times New Roman" w:hAnsi="Times New Roman"/>
          <w:lang w:val="en-US"/>
        </w:rPr>
        <w:t xml:space="preserve"> yang </w:t>
      </w:r>
      <w:proofErr w:type="spellStart"/>
      <w:r>
        <w:rPr>
          <w:rFonts w:ascii="Times New Roman" w:hAnsi="Times New Roman"/>
          <w:lang w:val="en-US"/>
        </w:rPr>
        <w:t>dialami</w:t>
      </w:r>
      <w:proofErr w:type="spellEnd"/>
      <w:r>
        <w:rPr>
          <w:rFonts w:ascii="Times New Roman" w:hAnsi="Times New Roman"/>
          <w:lang w:val="en-US"/>
        </w:rPr>
        <w:t xml:space="preserve"> </w:t>
      </w:r>
      <w:proofErr w:type="spellStart"/>
      <w:r>
        <w:rPr>
          <w:rFonts w:ascii="Times New Roman" w:hAnsi="Times New Roman"/>
          <w:lang w:val="en-US"/>
        </w:rPr>
        <w:t>seseorang</w:t>
      </w:r>
      <w:proofErr w:type="spellEnd"/>
      <w:r w:rsidR="009D41CE">
        <w:rPr>
          <w:rFonts w:ascii="Times New Roman" w:hAnsi="Times New Roman"/>
          <w:lang w:val="en-US"/>
        </w:rPr>
        <w:t xml:space="preserve"> </w:t>
      </w:r>
      <w:proofErr w:type="spellStart"/>
      <w:r w:rsidR="009D41CE">
        <w:rPr>
          <w:rFonts w:ascii="Times New Roman" w:hAnsi="Times New Roman"/>
          <w:lang w:val="en-US"/>
        </w:rPr>
        <w:t>penyebab</w:t>
      </w:r>
      <w:proofErr w:type="spellEnd"/>
      <w:r w:rsidR="009D41CE">
        <w:rPr>
          <w:rFonts w:ascii="Times New Roman" w:hAnsi="Times New Roman"/>
          <w:lang w:val="en-US"/>
        </w:rPr>
        <w:t xml:space="preserve"> </w:t>
      </w:r>
      <w:proofErr w:type="spellStart"/>
      <w:r w:rsidR="009D41CE">
        <w:rPr>
          <w:rFonts w:ascii="Times New Roman" w:hAnsi="Times New Roman"/>
          <w:lang w:val="en-US"/>
        </w:rPr>
        <w:t>gigi</w:t>
      </w:r>
      <w:proofErr w:type="spellEnd"/>
      <w:r w:rsidR="009D41CE">
        <w:rPr>
          <w:rFonts w:ascii="Times New Roman" w:hAnsi="Times New Roman"/>
          <w:lang w:val="en-US"/>
        </w:rPr>
        <w:t xml:space="preserve"> </w:t>
      </w:r>
      <w:proofErr w:type="spellStart"/>
      <w:r w:rsidR="009D41CE">
        <w:rPr>
          <w:rFonts w:ascii="Times New Roman" w:hAnsi="Times New Roman"/>
          <w:lang w:val="en-US"/>
        </w:rPr>
        <w:t>sensitif</w:t>
      </w:r>
      <w:proofErr w:type="spellEnd"/>
      <w:r w:rsidRPr="009D41CE">
        <w:rPr>
          <w:rFonts w:ascii="Times New Roman" w:hAnsi="Times New Roman"/>
          <w:color w:val="FF0000"/>
          <w:lang w:val="en-US"/>
        </w:rPr>
        <w:t xml:space="preserve"> </w:t>
      </w:r>
      <w:proofErr w:type="spellStart"/>
      <w:r w:rsidRPr="00706566">
        <w:rPr>
          <w:rFonts w:ascii="Times New Roman" w:hAnsi="Times New Roman"/>
          <w:lang w:val="en-US"/>
        </w:rPr>
        <w:t>digunakan</w:t>
      </w:r>
      <w:proofErr w:type="spellEnd"/>
      <w:r w:rsidRPr="00706566">
        <w:rPr>
          <w:rFonts w:ascii="Times New Roman" w:hAnsi="Times New Roman"/>
          <w:lang w:val="en-US"/>
        </w:rPr>
        <w:t xml:space="preserve"> </w:t>
      </w:r>
      <w:proofErr w:type="spellStart"/>
      <w:r w:rsidRPr="00706566">
        <w:rPr>
          <w:rFonts w:ascii="Times New Roman" w:hAnsi="Times New Roman"/>
          <w:lang w:val="en-US"/>
        </w:rPr>
        <w:t>untuk</w:t>
      </w:r>
      <w:proofErr w:type="spellEnd"/>
      <w:r w:rsidRPr="00706566">
        <w:rPr>
          <w:rFonts w:ascii="Times New Roman" w:hAnsi="Times New Roman"/>
          <w:lang w:val="en-US"/>
        </w:rPr>
        <w:t xml:space="preserve"> </w:t>
      </w:r>
      <w:proofErr w:type="spellStart"/>
      <w:r w:rsidRPr="00706566">
        <w:rPr>
          <w:rFonts w:ascii="Times New Roman" w:hAnsi="Times New Roman"/>
          <w:lang w:val="en-US"/>
        </w:rPr>
        <w:t>menggambarkan</w:t>
      </w:r>
      <w:proofErr w:type="spellEnd"/>
      <w:r w:rsidRPr="00706566">
        <w:rPr>
          <w:rFonts w:ascii="Times New Roman" w:hAnsi="Times New Roman"/>
          <w:lang w:val="en-US"/>
        </w:rPr>
        <w:t xml:space="preserve"> dentine hypersensitivity, </w:t>
      </w:r>
      <w:proofErr w:type="spellStart"/>
      <w:r w:rsidRPr="00706566">
        <w:rPr>
          <w:rFonts w:ascii="Times New Roman" w:hAnsi="Times New Roman"/>
          <w:lang w:val="en-US"/>
        </w:rPr>
        <w:t>yaitu</w:t>
      </w:r>
      <w:proofErr w:type="spellEnd"/>
      <w:r w:rsidRPr="00706566">
        <w:rPr>
          <w:rFonts w:ascii="Times New Roman" w:hAnsi="Times New Roman"/>
          <w:lang w:val="en-US"/>
        </w:rPr>
        <w:t xml:space="preserve"> </w:t>
      </w:r>
      <w:proofErr w:type="spellStart"/>
      <w:r w:rsidRPr="00706566">
        <w:rPr>
          <w:rFonts w:ascii="Times New Roman" w:hAnsi="Times New Roman"/>
          <w:lang w:val="en-US"/>
        </w:rPr>
        <w:t>kondisi</w:t>
      </w:r>
      <w:proofErr w:type="spellEnd"/>
      <w:r w:rsidRPr="00706566">
        <w:rPr>
          <w:rFonts w:ascii="Times New Roman" w:hAnsi="Times New Roman"/>
          <w:lang w:val="en-US"/>
        </w:rPr>
        <w:t xml:space="preserve"> </w:t>
      </w:r>
      <w:proofErr w:type="spellStart"/>
      <w:r w:rsidRPr="00706566">
        <w:rPr>
          <w:rFonts w:ascii="Times New Roman" w:hAnsi="Times New Roman"/>
          <w:lang w:val="en-US"/>
        </w:rPr>
        <w:t>terbukanya</w:t>
      </w:r>
      <w:proofErr w:type="spellEnd"/>
      <w:r w:rsidRPr="00706566">
        <w:rPr>
          <w:rFonts w:ascii="Times New Roman" w:hAnsi="Times New Roman"/>
          <w:lang w:val="en-US"/>
        </w:rPr>
        <w:t xml:space="preserve"> dentin </w:t>
      </w:r>
      <w:proofErr w:type="spellStart"/>
      <w:r w:rsidRPr="00706566">
        <w:rPr>
          <w:rFonts w:ascii="Times New Roman" w:hAnsi="Times New Roman"/>
          <w:lang w:val="en-US"/>
        </w:rPr>
        <w:t>akibat</w:t>
      </w:r>
      <w:proofErr w:type="spellEnd"/>
      <w:r w:rsidRPr="00706566">
        <w:rPr>
          <w:rFonts w:ascii="Times New Roman" w:hAnsi="Times New Roman"/>
          <w:lang w:val="en-US"/>
        </w:rPr>
        <w:t xml:space="preserve"> </w:t>
      </w:r>
      <w:proofErr w:type="spellStart"/>
      <w:r w:rsidRPr="00706566">
        <w:rPr>
          <w:rFonts w:ascii="Times New Roman" w:hAnsi="Times New Roman"/>
          <w:lang w:val="en-US"/>
        </w:rPr>
        <w:t>menipisnya</w:t>
      </w:r>
      <w:proofErr w:type="spellEnd"/>
      <w:r w:rsidRPr="00706566">
        <w:rPr>
          <w:rFonts w:ascii="Times New Roman" w:hAnsi="Times New Roman"/>
          <w:lang w:val="en-US"/>
        </w:rPr>
        <w:t xml:space="preserve"> </w:t>
      </w:r>
      <w:proofErr w:type="spellStart"/>
      <w:r w:rsidRPr="00706566">
        <w:rPr>
          <w:rFonts w:ascii="Times New Roman" w:hAnsi="Times New Roman"/>
          <w:lang w:val="en-US"/>
        </w:rPr>
        <w:t>lapisan</w:t>
      </w:r>
      <w:proofErr w:type="spellEnd"/>
      <w:r w:rsidRPr="00706566">
        <w:rPr>
          <w:rFonts w:ascii="Times New Roman" w:hAnsi="Times New Roman"/>
          <w:lang w:val="en-US"/>
        </w:rPr>
        <w:t xml:space="preserve"> email</w:t>
      </w:r>
      <w:r>
        <w:rPr>
          <w:rFonts w:ascii="Times New Roman" w:hAnsi="Times New Roman"/>
          <w:lang w:val="en-US"/>
        </w:rPr>
        <w:t xml:space="preserve"> </w:t>
      </w:r>
      <w:r w:rsidR="00404CC9">
        <w:rPr>
          <w:rFonts w:ascii="Times New Roman" w:hAnsi="Times New Roman"/>
          <w:lang w:val="en-US"/>
        </w:rPr>
        <w:fldChar w:fldCharType="begin" w:fldLock="1"/>
      </w:r>
      <w:r w:rsidR="00404CC9">
        <w:rPr>
          <w:rFonts w:ascii="Times New Roman" w:hAnsi="Times New Roman"/>
          <w:lang w:val="en-US"/>
        </w:rPr>
        <w:instrText>ADDIN CSL_CITATION {"citationItems":[{"id":"ITEM-1","itemData":{"abstract":"Gigi sensitif merupakan masalah kesehatan gigi dan mulut yang umum terjadi. Pada tahun 2011, Sebanyak 45% orang di Indonesia merasakan nyeri karena gigi sensitif saat …","author":[{"dropping-particle":"","family":"Ray","given":"N","non-dropping-particle":"","parse-names":false,"suffix":""},{"dropping-particle":"","family":"Bany","given":"Z U","non-dropping-particle":"","parse-names":false,"suffix":""},{"dropping-particle":"","family":"Rezeki","given":"S","non-dropping-particle":"","parse-names":false,"suffix":""}],"container-title":"Journal Caninus Dentistry","id":"ITEM-1","issue":"4","issued":{"date-parts":[["2017"]]},"page":"162-168","title":"Gambaran Pengetahuan Pasien Mengenai Gigi Sensitif Di Puskesmas Baitussalam Aceh Besar","type":"article-journal","volume":"2"},"uris":["http://www.mendeley.com/documents/?uuid=019d2629-60c4-4b3e-af33-878e2dc38f3f"]}],"mendeley":{"formattedCitation":"[5]","plainTextFormattedCitation":"[5]","previouslyFormattedCitation":"[5]"},"properties":{"noteIndex":0},"schema":"https://github.com/citation-style-language/schema/raw/master/csl-citation.json"}</w:instrText>
      </w:r>
      <w:r w:rsidR="00404CC9">
        <w:rPr>
          <w:rFonts w:ascii="Times New Roman" w:hAnsi="Times New Roman"/>
          <w:lang w:val="en-US"/>
        </w:rPr>
        <w:fldChar w:fldCharType="separate"/>
      </w:r>
      <w:r w:rsidR="00404CC9" w:rsidRPr="00404CC9">
        <w:rPr>
          <w:rFonts w:ascii="Times New Roman" w:hAnsi="Times New Roman"/>
          <w:noProof/>
          <w:lang w:val="en-US"/>
        </w:rPr>
        <w:t>[5]</w:t>
      </w:r>
      <w:r w:rsidR="00404CC9">
        <w:rPr>
          <w:rFonts w:ascii="Times New Roman" w:hAnsi="Times New Roman"/>
          <w:lang w:val="en-US"/>
        </w:rPr>
        <w:fldChar w:fldCharType="end"/>
      </w:r>
      <w:r w:rsidR="00A03919" w:rsidRPr="00A03919">
        <w:rPr>
          <w:rFonts w:ascii="Times New Roman" w:hAnsi="Times New Roman"/>
          <w:lang w:val="en-US"/>
        </w:rPr>
        <w:t>.</w:t>
      </w:r>
      <w:r w:rsidR="009D41CE">
        <w:rPr>
          <w:rFonts w:ascii="Times New Roman" w:hAnsi="Times New Roman"/>
          <w:lang w:val="en-US"/>
        </w:rPr>
        <w:t xml:space="preserve"> Masyarakat yang </w:t>
      </w:r>
      <w:proofErr w:type="spellStart"/>
      <w:r w:rsidR="009D41CE">
        <w:rPr>
          <w:rFonts w:ascii="Times New Roman" w:hAnsi="Times New Roman"/>
          <w:lang w:val="en-US"/>
        </w:rPr>
        <w:t>mengalami</w:t>
      </w:r>
      <w:proofErr w:type="spellEnd"/>
      <w:r w:rsidR="009D41CE">
        <w:rPr>
          <w:rFonts w:ascii="Times New Roman" w:hAnsi="Times New Roman"/>
          <w:lang w:val="en-US"/>
        </w:rPr>
        <w:t xml:space="preserve"> rasa </w:t>
      </w:r>
      <w:proofErr w:type="spellStart"/>
      <w:r w:rsidR="009D41CE">
        <w:rPr>
          <w:rFonts w:ascii="Times New Roman" w:hAnsi="Times New Roman"/>
          <w:lang w:val="en-US"/>
        </w:rPr>
        <w:t>nyeri</w:t>
      </w:r>
      <w:proofErr w:type="spellEnd"/>
      <w:r w:rsidR="009D41CE">
        <w:rPr>
          <w:rFonts w:ascii="Times New Roman" w:hAnsi="Times New Roman"/>
          <w:lang w:val="en-US"/>
        </w:rPr>
        <w:t xml:space="preserve"> pada </w:t>
      </w:r>
      <w:proofErr w:type="spellStart"/>
      <w:r w:rsidR="009D41CE">
        <w:rPr>
          <w:rFonts w:ascii="Times New Roman" w:hAnsi="Times New Roman"/>
          <w:lang w:val="en-US"/>
        </w:rPr>
        <w:t>permukaan</w:t>
      </w:r>
      <w:proofErr w:type="spellEnd"/>
      <w:r w:rsidR="009D41CE">
        <w:rPr>
          <w:rFonts w:ascii="Times New Roman" w:hAnsi="Times New Roman"/>
          <w:lang w:val="en-US"/>
        </w:rPr>
        <w:t xml:space="preserve"> </w:t>
      </w:r>
      <w:proofErr w:type="spellStart"/>
      <w:r w:rsidR="009D41CE">
        <w:rPr>
          <w:rFonts w:ascii="Times New Roman" w:hAnsi="Times New Roman"/>
          <w:lang w:val="en-US"/>
        </w:rPr>
        <w:t>gigi</w:t>
      </w:r>
      <w:proofErr w:type="spellEnd"/>
      <w:r w:rsidR="009D41CE">
        <w:rPr>
          <w:rFonts w:ascii="Times New Roman" w:hAnsi="Times New Roman"/>
          <w:lang w:val="en-US"/>
        </w:rPr>
        <w:t xml:space="preserve"> </w:t>
      </w:r>
      <w:proofErr w:type="spellStart"/>
      <w:r w:rsidR="009D41CE">
        <w:rPr>
          <w:rFonts w:ascii="Times New Roman" w:hAnsi="Times New Roman"/>
          <w:lang w:val="en-US"/>
        </w:rPr>
        <w:t>dapat</w:t>
      </w:r>
      <w:proofErr w:type="spellEnd"/>
      <w:r w:rsidR="009D41CE">
        <w:rPr>
          <w:rFonts w:ascii="Times New Roman" w:hAnsi="Times New Roman"/>
          <w:lang w:val="en-US"/>
        </w:rPr>
        <w:t xml:space="preserve"> </w:t>
      </w:r>
      <w:proofErr w:type="spellStart"/>
      <w:r w:rsidR="009D41CE">
        <w:rPr>
          <w:rFonts w:ascii="Times New Roman" w:hAnsi="Times New Roman"/>
          <w:lang w:val="en-US"/>
        </w:rPr>
        <w:t>terjadi</w:t>
      </w:r>
      <w:proofErr w:type="spellEnd"/>
      <w:r w:rsidR="009D41CE">
        <w:rPr>
          <w:rFonts w:ascii="Times New Roman" w:hAnsi="Times New Roman"/>
          <w:lang w:val="en-US"/>
        </w:rPr>
        <w:t xml:space="preserve"> </w:t>
      </w:r>
      <w:proofErr w:type="spellStart"/>
      <w:r w:rsidR="009D41CE">
        <w:rPr>
          <w:rFonts w:ascii="Times New Roman" w:hAnsi="Times New Roman"/>
          <w:lang w:val="en-US"/>
        </w:rPr>
        <w:t>secara</w:t>
      </w:r>
      <w:proofErr w:type="spellEnd"/>
      <w:r w:rsidR="009D41CE">
        <w:rPr>
          <w:rFonts w:ascii="Times New Roman" w:hAnsi="Times New Roman"/>
          <w:lang w:val="en-US"/>
        </w:rPr>
        <w:t xml:space="preserve"> </w:t>
      </w:r>
      <w:proofErr w:type="spellStart"/>
      <w:r w:rsidR="009D41CE">
        <w:rPr>
          <w:rFonts w:ascii="Times New Roman" w:hAnsi="Times New Roman"/>
          <w:lang w:val="en-US"/>
        </w:rPr>
        <w:t>tiba-tiba</w:t>
      </w:r>
      <w:proofErr w:type="spellEnd"/>
      <w:r w:rsidR="009D41CE">
        <w:rPr>
          <w:rFonts w:ascii="Times New Roman" w:hAnsi="Times New Roman"/>
          <w:lang w:val="en-US"/>
        </w:rPr>
        <w:t xml:space="preserve"> </w:t>
      </w:r>
      <w:proofErr w:type="spellStart"/>
      <w:r w:rsidR="009D41CE">
        <w:rPr>
          <w:rFonts w:ascii="Times New Roman" w:hAnsi="Times New Roman"/>
          <w:lang w:val="en-US"/>
        </w:rPr>
        <w:t>sehingga</w:t>
      </w:r>
      <w:proofErr w:type="spellEnd"/>
      <w:r w:rsidR="009D41CE">
        <w:rPr>
          <w:rFonts w:ascii="Times New Roman" w:hAnsi="Times New Roman"/>
          <w:lang w:val="en-US"/>
        </w:rPr>
        <w:t xml:space="preserve"> </w:t>
      </w:r>
      <w:proofErr w:type="spellStart"/>
      <w:r w:rsidR="009D41CE">
        <w:rPr>
          <w:rFonts w:ascii="Times New Roman" w:hAnsi="Times New Roman"/>
          <w:lang w:val="en-US"/>
        </w:rPr>
        <w:t>memberikan</w:t>
      </w:r>
      <w:proofErr w:type="spellEnd"/>
      <w:r w:rsidR="009D41CE">
        <w:rPr>
          <w:rFonts w:ascii="Times New Roman" w:hAnsi="Times New Roman"/>
          <w:lang w:val="en-US"/>
        </w:rPr>
        <w:t xml:space="preserve"> rasa </w:t>
      </w:r>
      <w:proofErr w:type="spellStart"/>
      <w:r w:rsidR="009D41CE">
        <w:rPr>
          <w:rFonts w:ascii="Times New Roman" w:hAnsi="Times New Roman"/>
          <w:lang w:val="en-US"/>
        </w:rPr>
        <w:t>nyilu</w:t>
      </w:r>
      <w:proofErr w:type="spellEnd"/>
      <w:r w:rsidR="009D41CE">
        <w:rPr>
          <w:rFonts w:ascii="Times New Roman" w:hAnsi="Times New Roman"/>
          <w:lang w:val="en-US"/>
        </w:rPr>
        <w:t xml:space="preserve"> yang </w:t>
      </w:r>
      <w:proofErr w:type="spellStart"/>
      <w:r w:rsidR="009D41CE">
        <w:rPr>
          <w:rFonts w:ascii="Times New Roman" w:hAnsi="Times New Roman"/>
          <w:lang w:val="en-US"/>
        </w:rPr>
        <w:t>tinggi</w:t>
      </w:r>
      <w:proofErr w:type="spellEnd"/>
      <w:r w:rsidR="009D41CE">
        <w:rPr>
          <w:rFonts w:ascii="Times New Roman" w:hAnsi="Times New Roman"/>
          <w:lang w:val="en-US"/>
        </w:rPr>
        <w:t xml:space="preserve"> pada </w:t>
      </w:r>
      <w:proofErr w:type="spellStart"/>
      <w:r w:rsidR="009D41CE">
        <w:rPr>
          <w:rFonts w:ascii="Times New Roman" w:hAnsi="Times New Roman"/>
          <w:lang w:val="en-US"/>
        </w:rPr>
        <w:t>saat</w:t>
      </w:r>
      <w:proofErr w:type="spellEnd"/>
      <w:r w:rsidR="009D41CE">
        <w:rPr>
          <w:rFonts w:ascii="Times New Roman" w:hAnsi="Times New Roman"/>
          <w:lang w:val="en-US"/>
        </w:rPr>
        <w:t xml:space="preserve"> </w:t>
      </w:r>
      <w:proofErr w:type="spellStart"/>
      <w:r w:rsidR="009D41CE">
        <w:rPr>
          <w:rFonts w:ascii="Times New Roman" w:hAnsi="Times New Roman"/>
          <w:lang w:val="en-US"/>
        </w:rPr>
        <w:t>kerkenak</w:t>
      </w:r>
      <w:proofErr w:type="spellEnd"/>
      <w:r w:rsidR="009D41CE">
        <w:rPr>
          <w:rFonts w:ascii="Times New Roman" w:hAnsi="Times New Roman"/>
          <w:lang w:val="en-US"/>
        </w:rPr>
        <w:t xml:space="preserve"> </w:t>
      </w:r>
      <w:proofErr w:type="spellStart"/>
      <w:r w:rsidR="009D41CE">
        <w:rPr>
          <w:rFonts w:ascii="Times New Roman" w:hAnsi="Times New Roman"/>
          <w:lang w:val="en-US"/>
        </w:rPr>
        <w:t>tekanan</w:t>
      </w:r>
      <w:proofErr w:type="spellEnd"/>
      <w:r w:rsidR="009D41CE">
        <w:rPr>
          <w:rFonts w:ascii="Times New Roman" w:hAnsi="Times New Roman"/>
          <w:lang w:val="en-US"/>
        </w:rPr>
        <w:t xml:space="preserve"> </w:t>
      </w:r>
      <w:proofErr w:type="spellStart"/>
      <w:r w:rsidR="009D41CE">
        <w:rPr>
          <w:rFonts w:ascii="Times New Roman" w:hAnsi="Times New Roman"/>
          <w:lang w:val="en-US"/>
        </w:rPr>
        <w:t>atau</w:t>
      </w:r>
      <w:proofErr w:type="spellEnd"/>
      <w:r w:rsidR="009D41CE">
        <w:rPr>
          <w:rFonts w:ascii="Times New Roman" w:hAnsi="Times New Roman"/>
          <w:lang w:val="en-US"/>
        </w:rPr>
        <w:t xml:space="preserve"> </w:t>
      </w:r>
      <w:proofErr w:type="spellStart"/>
      <w:r w:rsidR="009D41CE">
        <w:rPr>
          <w:rFonts w:ascii="Times New Roman" w:hAnsi="Times New Roman"/>
          <w:lang w:val="en-US"/>
        </w:rPr>
        <w:t>rangsangan</w:t>
      </w:r>
      <w:proofErr w:type="spellEnd"/>
      <w:r w:rsidR="009D41CE">
        <w:rPr>
          <w:rFonts w:ascii="Times New Roman" w:hAnsi="Times New Roman"/>
          <w:lang w:val="en-US"/>
        </w:rPr>
        <w:t xml:space="preserve"> </w:t>
      </w:r>
      <w:proofErr w:type="spellStart"/>
      <w:r w:rsidR="009D41CE">
        <w:rPr>
          <w:rFonts w:ascii="Times New Roman" w:hAnsi="Times New Roman"/>
          <w:lang w:val="en-US"/>
        </w:rPr>
        <w:t>dingin</w:t>
      </w:r>
      <w:proofErr w:type="spellEnd"/>
      <w:r>
        <w:rPr>
          <w:rFonts w:ascii="Times New Roman" w:hAnsi="Times New Roman"/>
          <w:lang w:val="en-US"/>
        </w:rPr>
        <w:t xml:space="preserve"> </w:t>
      </w:r>
      <w:r w:rsidR="00404CC9">
        <w:rPr>
          <w:rFonts w:ascii="Times New Roman" w:hAnsi="Times New Roman"/>
          <w:lang w:val="en-US"/>
        </w:rPr>
        <w:fldChar w:fldCharType="begin" w:fldLock="1"/>
      </w:r>
      <w:r w:rsidR="00CA6814">
        <w:rPr>
          <w:rFonts w:ascii="Times New Roman" w:hAnsi="Times New Roman"/>
          <w:lang w:val="en-US"/>
        </w:rPr>
        <w:instrText>ADDIN CSL_CITATION {"citationItems":[{"id":"ITEM-1","itemData":{"DOI":"10.3889/oamjms.2021.5702","ISSN":"18579655","abstract":"BACKGROUND: One of the natural ingredients that can be used as a substitute for preventing dental caries is the methanol extract of Laban leaves. Laban contains various compounds that are known to have antibacterial properties. The traditional ability of Laban Leaf Methanol Extract has been proven to treat diseases caused by pathogenic microorganisms. AIM: The aim of the study was to analyzing the activity test of Laban leaf methanol extract toothpaste (Vitex pinnata) against the growth of Streptococcus mutans bacteria. METHODS: This type of laboratory experimental research (true experimental design) with post-test only control group design. This research was conducted at the Poltekkes Pharmacy Laboratory of the Ministry of Health in Aceh in July-August. The research sample consisted of Laban leaves collected randomly in the Ie Seu Um Geothermal area of Selawah Agam Aceh Besar. Data analysis was carried out descriptively. Antibacterial activity data were statistically processed with one-way ANOVA at a confidence level of α 0.05. RESULTS: The organoleptic test results observed for 3 weeks showed that there were differences in color and aroma; the higher the concentration of the resulting color, the darker it was, and resulting in a soft, sweet taste in the toothpaste of laban leaf methanol extract. The pH acidity test results showed an effect of storage time (the week I, week II, and week III) on toothpaste’s pH value. The viscosity test results showed that the toothpaste formula combined with the methanol extract of Laban leaves met the SNI 12-524-1995 standards regarding toothpaste. Toothpaste formula F3. 4.5% has the greatest viscosity, ranging from 241.0 (PDAs), and followed by F2. 240.4%, and F1. 237.6%. The higher the active ingredient concentration, the greater the viscosity value. The foam formation test results show that the foam’s stability is greatly influenced by particle size. The more the particle size, the lower the foam stability. ANOVA test results based on the concentration of significance value (0.000) &lt;0.05, there is a difference in the number of bacterial colonies based on the concentration variable. ANOVA test results based on the repetition of significant values (0.423)&gt; 0.05, which means that all repetitions have the same effect on the number of colonies, so there is no difference in the number of colonies based on the repetition variable. CONCLUSION: Minimum inhibitory concentration of toothpaste laban leaf methanol extract again…","author":[{"dropping-particle":"","family":"Nuraskin","given":"Cut Aja","non-dropping-particle":"","parse-names":false,"suffix":""},{"dropping-particle":"","family":"Reca","given":"Reca","non-dropping-particle":"","parse-names":false,"suffix":""},{"dropping-particle":"","family":"Salfiyadi","given":"Teuku","non-dropping-particle":"","parse-names":false,"suffix":""},{"dropping-particle":"","family":"Abdurrahman","given":"Abdurrahman","non-dropping-particle":"","parse-names":false,"suffix":""},{"dropping-particle":"","family":"Faisal","given":"Teuku Iskandar","non-dropping-particle":"","parse-names":false,"suffix":""},{"dropping-particle":"","family":"Soraya","given":"Cut","non-dropping-particle":"","parse-names":false,"suffix":""}],"container-title":"Open Access Macedonian Journal of Medical Sciences","id":"ITEM-1","issued":{"date-parts":[["2021"]]},"page":"95-100","title":"Toothpaste activity test of laban leaf methanol extract (Vitex pinnata) against the growth of streptococcus mutans bacteria","type":"article-journal","volume":"9"},"uris":["http://www.mendeley.com/documents/?uuid=75fa504b-1418-4a01-8df8-d3d2e3f496a9"]}],"mendeley":{"formattedCitation":"[6]","plainTextFormattedCitation":"[6]","previouslyFormattedCitation":"[6]"},"properties":{"noteIndex":0},"schema":"https://github.com/citation-style-language/schema/raw/master/csl-citation.json"}</w:instrText>
      </w:r>
      <w:r w:rsidR="00404CC9">
        <w:rPr>
          <w:rFonts w:ascii="Times New Roman" w:hAnsi="Times New Roman"/>
          <w:lang w:val="en-US"/>
        </w:rPr>
        <w:fldChar w:fldCharType="separate"/>
      </w:r>
      <w:r w:rsidR="00404CC9" w:rsidRPr="00404CC9">
        <w:rPr>
          <w:rFonts w:ascii="Times New Roman" w:hAnsi="Times New Roman"/>
          <w:noProof/>
          <w:lang w:val="en-US"/>
        </w:rPr>
        <w:t>[6]</w:t>
      </w:r>
      <w:r w:rsidR="00404CC9">
        <w:rPr>
          <w:rFonts w:ascii="Times New Roman" w:hAnsi="Times New Roman"/>
          <w:lang w:val="en-US"/>
        </w:rPr>
        <w:fldChar w:fldCharType="end"/>
      </w:r>
      <w:r w:rsidR="00A03919" w:rsidRPr="00A03919">
        <w:rPr>
          <w:rFonts w:ascii="Times New Roman" w:hAnsi="Times New Roman"/>
          <w:lang w:val="en-US"/>
        </w:rPr>
        <w:t xml:space="preserve">. </w:t>
      </w:r>
      <w:r w:rsidR="009D41CE">
        <w:rPr>
          <w:rFonts w:ascii="Times New Roman" w:hAnsi="Times New Roman"/>
          <w:lang w:val="en-US"/>
        </w:rPr>
        <w:t xml:space="preserve">Proses </w:t>
      </w:r>
      <w:proofErr w:type="spellStart"/>
      <w:r w:rsidR="009D41CE">
        <w:rPr>
          <w:rFonts w:ascii="Times New Roman" w:hAnsi="Times New Roman"/>
          <w:lang w:val="en-US"/>
        </w:rPr>
        <w:t>ini</w:t>
      </w:r>
      <w:proofErr w:type="spellEnd"/>
      <w:r w:rsidRPr="00706566">
        <w:rPr>
          <w:rFonts w:ascii="Times New Roman" w:hAnsi="Times New Roman"/>
          <w:lang w:val="en-US"/>
        </w:rPr>
        <w:t xml:space="preserve"> </w:t>
      </w:r>
      <w:proofErr w:type="spellStart"/>
      <w:r w:rsidRPr="00706566">
        <w:rPr>
          <w:rFonts w:ascii="Times New Roman" w:hAnsi="Times New Roman"/>
          <w:lang w:val="en-US"/>
        </w:rPr>
        <w:t>dapat</w:t>
      </w:r>
      <w:proofErr w:type="spellEnd"/>
      <w:r w:rsidRPr="00706566">
        <w:rPr>
          <w:rFonts w:ascii="Times New Roman" w:hAnsi="Times New Roman"/>
          <w:lang w:val="en-US"/>
        </w:rPr>
        <w:t xml:space="preserve"> </w:t>
      </w:r>
      <w:proofErr w:type="spellStart"/>
      <w:r w:rsidRPr="00706566">
        <w:rPr>
          <w:rFonts w:ascii="Times New Roman" w:hAnsi="Times New Roman"/>
          <w:lang w:val="en-US"/>
        </w:rPr>
        <w:t>berupa</w:t>
      </w:r>
      <w:proofErr w:type="spellEnd"/>
      <w:r w:rsidRPr="00706566">
        <w:rPr>
          <w:rFonts w:ascii="Times New Roman" w:hAnsi="Times New Roman"/>
          <w:lang w:val="en-US"/>
        </w:rPr>
        <w:t xml:space="preserve"> </w:t>
      </w:r>
      <w:proofErr w:type="spellStart"/>
      <w:r w:rsidRPr="00706566">
        <w:rPr>
          <w:rFonts w:ascii="Times New Roman" w:hAnsi="Times New Roman"/>
          <w:lang w:val="en-US"/>
        </w:rPr>
        <w:t>sentuhan</w:t>
      </w:r>
      <w:proofErr w:type="spellEnd"/>
      <w:r w:rsidRPr="00706566">
        <w:rPr>
          <w:rFonts w:ascii="Times New Roman" w:hAnsi="Times New Roman"/>
          <w:lang w:val="en-US"/>
        </w:rPr>
        <w:t xml:space="preserve">, </w:t>
      </w:r>
      <w:proofErr w:type="spellStart"/>
      <w:r w:rsidRPr="00706566">
        <w:rPr>
          <w:rFonts w:ascii="Times New Roman" w:hAnsi="Times New Roman"/>
          <w:lang w:val="en-US"/>
        </w:rPr>
        <w:t>uap</w:t>
      </w:r>
      <w:proofErr w:type="spellEnd"/>
      <w:r w:rsidRPr="00706566">
        <w:rPr>
          <w:rFonts w:ascii="Times New Roman" w:hAnsi="Times New Roman"/>
          <w:lang w:val="en-US"/>
        </w:rPr>
        <w:t xml:space="preserve">, </w:t>
      </w:r>
      <w:proofErr w:type="spellStart"/>
      <w:r w:rsidRPr="00706566">
        <w:rPr>
          <w:rFonts w:ascii="Times New Roman" w:hAnsi="Times New Roman"/>
          <w:lang w:val="en-US"/>
        </w:rPr>
        <w:t>zat</w:t>
      </w:r>
      <w:proofErr w:type="spellEnd"/>
      <w:r w:rsidRPr="00706566">
        <w:rPr>
          <w:rFonts w:ascii="Times New Roman" w:hAnsi="Times New Roman"/>
          <w:lang w:val="en-US"/>
        </w:rPr>
        <w:t xml:space="preserve"> </w:t>
      </w:r>
      <w:proofErr w:type="spellStart"/>
      <w:r w:rsidRPr="00706566">
        <w:rPr>
          <w:rFonts w:ascii="Times New Roman" w:hAnsi="Times New Roman"/>
          <w:lang w:val="en-US"/>
        </w:rPr>
        <w:t>kimia</w:t>
      </w:r>
      <w:proofErr w:type="spellEnd"/>
      <w:r w:rsidRPr="00706566">
        <w:rPr>
          <w:rFonts w:ascii="Times New Roman" w:hAnsi="Times New Roman"/>
          <w:lang w:val="en-US"/>
        </w:rPr>
        <w:t xml:space="preserve">, </w:t>
      </w:r>
      <w:proofErr w:type="spellStart"/>
      <w:r w:rsidR="009D41CE">
        <w:rPr>
          <w:rFonts w:ascii="Times New Roman" w:hAnsi="Times New Roman"/>
          <w:lang w:val="en-US"/>
        </w:rPr>
        <w:t>kondisi</w:t>
      </w:r>
      <w:proofErr w:type="spellEnd"/>
      <w:r w:rsidR="009D41CE">
        <w:rPr>
          <w:rFonts w:ascii="Times New Roman" w:hAnsi="Times New Roman"/>
          <w:lang w:val="en-US"/>
        </w:rPr>
        <w:t xml:space="preserve"> </w:t>
      </w:r>
      <w:proofErr w:type="spellStart"/>
      <w:r w:rsidR="009D41CE">
        <w:rPr>
          <w:rFonts w:ascii="Times New Roman" w:hAnsi="Times New Roman"/>
          <w:lang w:val="en-US"/>
        </w:rPr>
        <w:t>suhu</w:t>
      </w:r>
      <w:proofErr w:type="spellEnd"/>
      <w:r w:rsidR="009D41CE">
        <w:rPr>
          <w:rFonts w:ascii="Times New Roman" w:hAnsi="Times New Roman"/>
          <w:lang w:val="en-US"/>
        </w:rPr>
        <w:t xml:space="preserve"> yang dan r</w:t>
      </w:r>
      <w:r w:rsidRPr="00706566">
        <w:rPr>
          <w:rFonts w:ascii="Times New Roman" w:hAnsi="Times New Roman"/>
          <w:lang w:val="en-US"/>
        </w:rPr>
        <w:t xml:space="preserve">asa </w:t>
      </w:r>
      <w:proofErr w:type="spellStart"/>
      <w:r w:rsidRPr="00706566">
        <w:rPr>
          <w:rFonts w:ascii="Times New Roman" w:hAnsi="Times New Roman"/>
          <w:lang w:val="en-US"/>
        </w:rPr>
        <w:t>ngilu</w:t>
      </w:r>
      <w:proofErr w:type="spellEnd"/>
      <w:r w:rsidRPr="00706566">
        <w:rPr>
          <w:rFonts w:ascii="Times New Roman" w:hAnsi="Times New Roman"/>
          <w:lang w:val="en-US"/>
        </w:rPr>
        <w:t xml:space="preserve"> pada </w:t>
      </w:r>
      <w:proofErr w:type="spellStart"/>
      <w:r w:rsidRPr="00706566">
        <w:rPr>
          <w:rFonts w:ascii="Times New Roman" w:hAnsi="Times New Roman"/>
          <w:lang w:val="en-US"/>
        </w:rPr>
        <w:t>gigi</w:t>
      </w:r>
      <w:proofErr w:type="spellEnd"/>
      <w:r w:rsidRPr="00706566">
        <w:rPr>
          <w:rFonts w:ascii="Times New Roman" w:hAnsi="Times New Roman"/>
          <w:lang w:val="en-US"/>
        </w:rPr>
        <w:t xml:space="preserve"> </w:t>
      </w:r>
      <w:proofErr w:type="spellStart"/>
      <w:r w:rsidRPr="00706566">
        <w:rPr>
          <w:rFonts w:ascii="Times New Roman" w:hAnsi="Times New Roman"/>
          <w:lang w:val="en-US"/>
        </w:rPr>
        <w:t>sensitif</w:t>
      </w:r>
      <w:proofErr w:type="spellEnd"/>
      <w:r w:rsidRPr="00706566">
        <w:rPr>
          <w:rFonts w:ascii="Times New Roman" w:hAnsi="Times New Roman"/>
          <w:lang w:val="en-US"/>
        </w:rPr>
        <w:t xml:space="preserve"> </w:t>
      </w:r>
      <w:proofErr w:type="spellStart"/>
      <w:r w:rsidRPr="00706566">
        <w:rPr>
          <w:rFonts w:ascii="Times New Roman" w:hAnsi="Times New Roman"/>
          <w:lang w:val="en-US"/>
        </w:rPr>
        <w:t>dapat</w:t>
      </w:r>
      <w:proofErr w:type="spellEnd"/>
      <w:r w:rsidRPr="00706566">
        <w:rPr>
          <w:rFonts w:ascii="Times New Roman" w:hAnsi="Times New Roman"/>
          <w:lang w:val="en-US"/>
        </w:rPr>
        <w:t xml:space="preserve"> </w:t>
      </w:r>
      <w:proofErr w:type="spellStart"/>
      <w:r w:rsidRPr="00706566">
        <w:rPr>
          <w:rFonts w:ascii="Times New Roman" w:hAnsi="Times New Roman"/>
          <w:lang w:val="en-US"/>
        </w:rPr>
        <w:t>dipicu</w:t>
      </w:r>
      <w:proofErr w:type="spellEnd"/>
      <w:r w:rsidRPr="00706566">
        <w:rPr>
          <w:rFonts w:ascii="Times New Roman" w:hAnsi="Times New Roman"/>
          <w:lang w:val="en-US"/>
        </w:rPr>
        <w:t xml:space="preserve"> oleh </w:t>
      </w:r>
      <w:proofErr w:type="spellStart"/>
      <w:r w:rsidRPr="00706566">
        <w:rPr>
          <w:rFonts w:ascii="Times New Roman" w:hAnsi="Times New Roman"/>
          <w:lang w:val="en-US"/>
        </w:rPr>
        <w:t>berbagai</w:t>
      </w:r>
      <w:proofErr w:type="spellEnd"/>
      <w:r w:rsidRPr="00706566">
        <w:rPr>
          <w:rFonts w:ascii="Times New Roman" w:hAnsi="Times New Roman"/>
          <w:lang w:val="en-US"/>
        </w:rPr>
        <w:t xml:space="preserve"> </w:t>
      </w:r>
      <w:proofErr w:type="spellStart"/>
      <w:r w:rsidRPr="00706566">
        <w:rPr>
          <w:rFonts w:ascii="Times New Roman" w:hAnsi="Times New Roman"/>
          <w:lang w:val="en-US"/>
        </w:rPr>
        <w:t>faktor</w:t>
      </w:r>
      <w:proofErr w:type="spellEnd"/>
      <w:r w:rsidRPr="00706566">
        <w:rPr>
          <w:rFonts w:ascii="Times New Roman" w:hAnsi="Times New Roman"/>
          <w:lang w:val="en-US"/>
        </w:rPr>
        <w:t xml:space="preserve">, </w:t>
      </w:r>
      <w:proofErr w:type="spellStart"/>
      <w:r w:rsidRPr="00706566">
        <w:rPr>
          <w:rFonts w:ascii="Times New Roman" w:hAnsi="Times New Roman"/>
          <w:lang w:val="en-US"/>
        </w:rPr>
        <w:t>seperti</w:t>
      </w:r>
      <w:proofErr w:type="spellEnd"/>
      <w:r w:rsidRPr="00706566">
        <w:rPr>
          <w:rFonts w:ascii="Times New Roman" w:hAnsi="Times New Roman"/>
          <w:lang w:val="en-US"/>
        </w:rPr>
        <w:t xml:space="preserve"> </w:t>
      </w:r>
      <w:proofErr w:type="spellStart"/>
      <w:r w:rsidRPr="00706566">
        <w:rPr>
          <w:rFonts w:ascii="Times New Roman" w:hAnsi="Times New Roman"/>
          <w:lang w:val="en-US"/>
        </w:rPr>
        <w:t>menyikat</w:t>
      </w:r>
      <w:proofErr w:type="spellEnd"/>
      <w:r w:rsidRPr="00706566">
        <w:rPr>
          <w:rFonts w:ascii="Times New Roman" w:hAnsi="Times New Roman"/>
          <w:lang w:val="en-US"/>
        </w:rPr>
        <w:t xml:space="preserve"> </w:t>
      </w:r>
      <w:proofErr w:type="spellStart"/>
      <w:r w:rsidRPr="00706566">
        <w:rPr>
          <w:rFonts w:ascii="Times New Roman" w:hAnsi="Times New Roman"/>
          <w:lang w:val="en-US"/>
        </w:rPr>
        <w:t>gigi</w:t>
      </w:r>
      <w:proofErr w:type="spellEnd"/>
      <w:r w:rsidRPr="00706566">
        <w:rPr>
          <w:rFonts w:ascii="Times New Roman" w:hAnsi="Times New Roman"/>
          <w:lang w:val="en-US"/>
        </w:rPr>
        <w:t xml:space="preserve"> </w:t>
      </w:r>
      <w:proofErr w:type="spellStart"/>
      <w:r w:rsidRPr="00706566">
        <w:rPr>
          <w:rFonts w:ascii="Times New Roman" w:hAnsi="Times New Roman"/>
          <w:lang w:val="en-US"/>
        </w:rPr>
        <w:t>terlalu</w:t>
      </w:r>
      <w:proofErr w:type="spellEnd"/>
      <w:r w:rsidRPr="00706566">
        <w:rPr>
          <w:rFonts w:ascii="Times New Roman" w:hAnsi="Times New Roman"/>
          <w:lang w:val="en-US"/>
        </w:rPr>
        <w:t xml:space="preserve"> </w:t>
      </w:r>
      <w:proofErr w:type="spellStart"/>
      <w:r w:rsidRPr="00706566">
        <w:rPr>
          <w:rFonts w:ascii="Times New Roman" w:hAnsi="Times New Roman"/>
          <w:lang w:val="en-US"/>
        </w:rPr>
        <w:t>keras</w:t>
      </w:r>
      <w:proofErr w:type="spellEnd"/>
      <w:r w:rsidRPr="00706566">
        <w:rPr>
          <w:rFonts w:ascii="Times New Roman" w:hAnsi="Times New Roman"/>
          <w:lang w:val="en-US"/>
        </w:rPr>
        <w:t xml:space="preserve">, </w:t>
      </w:r>
      <w:proofErr w:type="spellStart"/>
      <w:r w:rsidRPr="00706566">
        <w:rPr>
          <w:rFonts w:ascii="Times New Roman" w:hAnsi="Times New Roman"/>
          <w:lang w:val="en-US"/>
        </w:rPr>
        <w:t>kebiasaan</w:t>
      </w:r>
      <w:proofErr w:type="spellEnd"/>
      <w:r w:rsidRPr="00706566">
        <w:rPr>
          <w:rFonts w:ascii="Times New Roman" w:hAnsi="Times New Roman"/>
          <w:lang w:val="en-US"/>
        </w:rPr>
        <w:t xml:space="preserve"> </w:t>
      </w:r>
      <w:proofErr w:type="spellStart"/>
      <w:r w:rsidRPr="00706566">
        <w:rPr>
          <w:rFonts w:ascii="Times New Roman" w:hAnsi="Times New Roman"/>
          <w:lang w:val="en-US"/>
        </w:rPr>
        <w:t>mengonsumsi</w:t>
      </w:r>
      <w:proofErr w:type="spellEnd"/>
      <w:r w:rsidRPr="00706566">
        <w:rPr>
          <w:rFonts w:ascii="Times New Roman" w:hAnsi="Times New Roman"/>
          <w:lang w:val="en-US"/>
        </w:rPr>
        <w:t xml:space="preserve"> </w:t>
      </w:r>
      <w:proofErr w:type="spellStart"/>
      <w:r w:rsidRPr="00706566">
        <w:rPr>
          <w:rFonts w:ascii="Times New Roman" w:hAnsi="Times New Roman"/>
          <w:lang w:val="en-US"/>
        </w:rPr>
        <w:t>makanan</w:t>
      </w:r>
      <w:proofErr w:type="spellEnd"/>
      <w:r w:rsidRPr="00706566">
        <w:rPr>
          <w:rFonts w:ascii="Times New Roman" w:hAnsi="Times New Roman"/>
          <w:lang w:val="en-US"/>
        </w:rPr>
        <w:t xml:space="preserve"> </w:t>
      </w:r>
      <w:proofErr w:type="spellStart"/>
      <w:r w:rsidRPr="00706566">
        <w:rPr>
          <w:rFonts w:ascii="Times New Roman" w:hAnsi="Times New Roman"/>
          <w:lang w:val="en-US"/>
        </w:rPr>
        <w:t>atau</w:t>
      </w:r>
      <w:proofErr w:type="spellEnd"/>
      <w:r w:rsidRPr="00706566">
        <w:rPr>
          <w:rFonts w:ascii="Times New Roman" w:hAnsi="Times New Roman"/>
          <w:lang w:val="en-US"/>
        </w:rPr>
        <w:t xml:space="preserve"> </w:t>
      </w:r>
      <w:proofErr w:type="spellStart"/>
      <w:r w:rsidRPr="00706566">
        <w:rPr>
          <w:rFonts w:ascii="Times New Roman" w:hAnsi="Times New Roman"/>
          <w:lang w:val="en-US"/>
        </w:rPr>
        <w:t>minuman</w:t>
      </w:r>
      <w:proofErr w:type="spellEnd"/>
      <w:r w:rsidRPr="00706566">
        <w:rPr>
          <w:rFonts w:ascii="Times New Roman" w:hAnsi="Times New Roman"/>
          <w:lang w:val="en-US"/>
        </w:rPr>
        <w:t xml:space="preserve"> </w:t>
      </w:r>
      <w:proofErr w:type="spellStart"/>
      <w:r w:rsidRPr="00706566">
        <w:rPr>
          <w:rFonts w:ascii="Times New Roman" w:hAnsi="Times New Roman"/>
          <w:lang w:val="en-US"/>
        </w:rPr>
        <w:t>bersuhu</w:t>
      </w:r>
      <w:proofErr w:type="spellEnd"/>
      <w:r w:rsidRPr="00706566">
        <w:rPr>
          <w:rFonts w:ascii="Times New Roman" w:hAnsi="Times New Roman"/>
          <w:lang w:val="en-US"/>
        </w:rPr>
        <w:t xml:space="preserve"> </w:t>
      </w:r>
      <w:proofErr w:type="spellStart"/>
      <w:r w:rsidRPr="00706566">
        <w:rPr>
          <w:rFonts w:ascii="Times New Roman" w:hAnsi="Times New Roman"/>
          <w:lang w:val="en-US"/>
        </w:rPr>
        <w:t>ekstrem</w:t>
      </w:r>
      <w:proofErr w:type="spellEnd"/>
      <w:r w:rsidRPr="00706566">
        <w:rPr>
          <w:rFonts w:ascii="Times New Roman" w:hAnsi="Times New Roman"/>
          <w:lang w:val="en-US"/>
        </w:rPr>
        <w:t xml:space="preserve">, </w:t>
      </w:r>
      <w:proofErr w:type="spellStart"/>
      <w:r w:rsidRPr="00706566">
        <w:rPr>
          <w:rFonts w:ascii="Times New Roman" w:hAnsi="Times New Roman"/>
          <w:lang w:val="en-US"/>
        </w:rPr>
        <w:t>serta</w:t>
      </w:r>
      <w:proofErr w:type="spellEnd"/>
      <w:r w:rsidRPr="00706566">
        <w:rPr>
          <w:rFonts w:ascii="Times New Roman" w:hAnsi="Times New Roman"/>
          <w:lang w:val="en-US"/>
        </w:rPr>
        <w:t xml:space="preserve"> </w:t>
      </w:r>
      <w:proofErr w:type="spellStart"/>
      <w:r w:rsidRPr="00706566">
        <w:rPr>
          <w:rFonts w:ascii="Times New Roman" w:hAnsi="Times New Roman"/>
          <w:lang w:val="en-US"/>
        </w:rPr>
        <w:t>sering</w:t>
      </w:r>
      <w:proofErr w:type="spellEnd"/>
      <w:r w:rsidRPr="00706566">
        <w:rPr>
          <w:rFonts w:ascii="Times New Roman" w:hAnsi="Times New Roman"/>
          <w:lang w:val="en-US"/>
        </w:rPr>
        <w:t xml:space="preserve"> </w:t>
      </w:r>
      <w:proofErr w:type="spellStart"/>
      <w:r w:rsidRPr="00706566">
        <w:rPr>
          <w:rFonts w:ascii="Times New Roman" w:hAnsi="Times New Roman"/>
          <w:lang w:val="en-US"/>
        </w:rPr>
        <w:t>mengonsumsi</w:t>
      </w:r>
      <w:proofErr w:type="spellEnd"/>
      <w:r w:rsidRPr="00706566">
        <w:rPr>
          <w:rFonts w:ascii="Times New Roman" w:hAnsi="Times New Roman"/>
          <w:lang w:val="en-US"/>
        </w:rPr>
        <w:t xml:space="preserve"> </w:t>
      </w:r>
      <w:proofErr w:type="spellStart"/>
      <w:r w:rsidRPr="00706566">
        <w:rPr>
          <w:rFonts w:ascii="Times New Roman" w:hAnsi="Times New Roman"/>
          <w:lang w:val="en-US"/>
        </w:rPr>
        <w:t>makanan</w:t>
      </w:r>
      <w:proofErr w:type="spellEnd"/>
      <w:r w:rsidRPr="00706566">
        <w:rPr>
          <w:rFonts w:ascii="Times New Roman" w:hAnsi="Times New Roman"/>
          <w:lang w:val="en-US"/>
        </w:rPr>
        <w:t xml:space="preserve"> yang </w:t>
      </w:r>
      <w:proofErr w:type="spellStart"/>
      <w:r w:rsidRPr="00706566">
        <w:rPr>
          <w:rFonts w:ascii="Times New Roman" w:hAnsi="Times New Roman"/>
          <w:lang w:val="en-US"/>
        </w:rPr>
        <w:t>terlalu</w:t>
      </w:r>
      <w:proofErr w:type="spellEnd"/>
      <w:r w:rsidRPr="00706566">
        <w:rPr>
          <w:rFonts w:ascii="Times New Roman" w:hAnsi="Times New Roman"/>
          <w:lang w:val="en-US"/>
        </w:rPr>
        <w:t xml:space="preserve"> </w:t>
      </w:r>
      <w:proofErr w:type="spellStart"/>
      <w:r w:rsidRPr="00706566">
        <w:rPr>
          <w:rFonts w:ascii="Times New Roman" w:hAnsi="Times New Roman"/>
          <w:lang w:val="en-US"/>
        </w:rPr>
        <w:t>asam</w:t>
      </w:r>
      <w:proofErr w:type="spellEnd"/>
      <w:r w:rsidRPr="00706566">
        <w:rPr>
          <w:rFonts w:ascii="Times New Roman" w:hAnsi="Times New Roman"/>
          <w:lang w:val="en-US"/>
        </w:rPr>
        <w:t xml:space="preserve"> </w:t>
      </w:r>
      <w:proofErr w:type="spellStart"/>
      <w:r w:rsidRPr="00706566">
        <w:rPr>
          <w:rFonts w:ascii="Times New Roman" w:hAnsi="Times New Roman"/>
          <w:lang w:val="en-US"/>
        </w:rPr>
        <w:t>atau</w:t>
      </w:r>
      <w:proofErr w:type="spellEnd"/>
      <w:r w:rsidRPr="00706566">
        <w:rPr>
          <w:rFonts w:ascii="Times New Roman" w:hAnsi="Times New Roman"/>
          <w:lang w:val="en-US"/>
        </w:rPr>
        <w:t xml:space="preserve"> manis</w:t>
      </w:r>
      <w:r>
        <w:rPr>
          <w:rFonts w:ascii="Times New Roman" w:hAnsi="Times New Roman"/>
          <w:lang w:val="en-US"/>
        </w:rPr>
        <w:t xml:space="preserve"> </w:t>
      </w:r>
      <w:r w:rsidR="00CA6814">
        <w:rPr>
          <w:rFonts w:ascii="Times New Roman" w:hAnsi="Times New Roman"/>
          <w:lang w:val="en-US"/>
        </w:rPr>
        <w:fldChar w:fldCharType="begin" w:fldLock="1"/>
      </w:r>
      <w:r w:rsidR="00CA6814">
        <w:rPr>
          <w:rFonts w:ascii="Times New Roman" w:hAnsi="Times New Roman"/>
          <w:lang w:val="en-US"/>
        </w:rPr>
        <w:instrText>ADDIN CSL_CITATION {"citationItems":[{"id":"ITEM-1","itemData":{"author":[{"dropping-particle":"","family":"Subkhi Mahmasani","given":"","non-dropping-particle":"","parse-names":false,"suffix":""}],"id":"ITEM-1","issued":{"date-parts":[["2020"]]},"page":"274-282","title":"View metadata, citation and similar papers at core.ac.uk","type":"article-journal"},"uris":["http://www.mendeley.com/documents/?uuid=57650dc6-95f6-49c4-8fe1-6fdf316f84e4"]}],"mendeley":{"formattedCitation":"[7]","plainTextFormattedCitation":"[7]","previouslyFormattedCitation":"[7]"},"properties":{"noteIndex":0},"schema":"https://github.com/citation-style-language/schema/raw/master/csl-citation.json"}</w:instrText>
      </w:r>
      <w:r w:rsidR="00CA6814">
        <w:rPr>
          <w:rFonts w:ascii="Times New Roman" w:hAnsi="Times New Roman"/>
          <w:lang w:val="en-US"/>
        </w:rPr>
        <w:fldChar w:fldCharType="separate"/>
      </w:r>
      <w:r w:rsidR="00CA6814" w:rsidRPr="00CA6814">
        <w:rPr>
          <w:rFonts w:ascii="Times New Roman" w:hAnsi="Times New Roman"/>
          <w:noProof/>
          <w:lang w:val="en-US"/>
        </w:rPr>
        <w:t>[7]</w:t>
      </w:r>
      <w:r w:rsidR="00CA6814">
        <w:rPr>
          <w:rFonts w:ascii="Times New Roman" w:hAnsi="Times New Roman"/>
          <w:lang w:val="en-US"/>
        </w:rPr>
        <w:fldChar w:fldCharType="end"/>
      </w:r>
      <w:r w:rsidR="00A03919" w:rsidRPr="00A03919">
        <w:rPr>
          <w:rFonts w:ascii="Times New Roman" w:hAnsi="Times New Roman"/>
          <w:lang w:val="en-US"/>
        </w:rPr>
        <w:t xml:space="preserve">. </w:t>
      </w:r>
      <w:proofErr w:type="spellStart"/>
      <w:r w:rsidRPr="00706566">
        <w:rPr>
          <w:rFonts w:ascii="Times New Roman" w:hAnsi="Times New Roman"/>
          <w:lang w:val="en-US"/>
        </w:rPr>
        <w:t>Meskipun</w:t>
      </w:r>
      <w:proofErr w:type="spellEnd"/>
      <w:r w:rsidRPr="00706566">
        <w:rPr>
          <w:rFonts w:ascii="Times New Roman" w:hAnsi="Times New Roman"/>
          <w:lang w:val="en-US"/>
        </w:rPr>
        <w:t xml:space="preserve"> </w:t>
      </w:r>
      <w:proofErr w:type="spellStart"/>
      <w:r w:rsidR="008E39AD">
        <w:rPr>
          <w:rFonts w:ascii="Times New Roman" w:hAnsi="Times New Roman"/>
          <w:lang w:val="en-US"/>
        </w:rPr>
        <w:t>kondidi</w:t>
      </w:r>
      <w:proofErr w:type="spellEnd"/>
      <w:r w:rsidR="008E39AD">
        <w:rPr>
          <w:rFonts w:ascii="Times New Roman" w:hAnsi="Times New Roman"/>
          <w:lang w:val="en-US"/>
        </w:rPr>
        <w:t xml:space="preserve"> </w:t>
      </w:r>
      <w:proofErr w:type="spellStart"/>
      <w:r w:rsidR="008E39AD">
        <w:rPr>
          <w:rFonts w:ascii="Times New Roman" w:hAnsi="Times New Roman"/>
          <w:lang w:val="en-US"/>
        </w:rPr>
        <w:t>ini</w:t>
      </w:r>
      <w:proofErr w:type="spellEnd"/>
      <w:r w:rsidR="008E39AD">
        <w:rPr>
          <w:rFonts w:ascii="Times New Roman" w:hAnsi="Times New Roman"/>
          <w:lang w:val="en-US"/>
        </w:rPr>
        <w:t xml:space="preserve"> yang</w:t>
      </w:r>
      <w:r w:rsidRPr="00706566">
        <w:rPr>
          <w:rFonts w:ascii="Times New Roman" w:hAnsi="Times New Roman"/>
          <w:lang w:val="en-US"/>
        </w:rPr>
        <w:t xml:space="preserve"> </w:t>
      </w:r>
      <w:proofErr w:type="spellStart"/>
      <w:r w:rsidRPr="00706566">
        <w:rPr>
          <w:rFonts w:ascii="Times New Roman" w:hAnsi="Times New Roman"/>
          <w:lang w:val="en-US"/>
        </w:rPr>
        <w:t>berlangsung</w:t>
      </w:r>
      <w:proofErr w:type="spellEnd"/>
      <w:r w:rsidRPr="00706566">
        <w:rPr>
          <w:rFonts w:ascii="Times New Roman" w:hAnsi="Times New Roman"/>
          <w:lang w:val="en-US"/>
        </w:rPr>
        <w:t xml:space="preserve"> </w:t>
      </w:r>
      <w:proofErr w:type="spellStart"/>
      <w:r w:rsidRPr="00706566">
        <w:rPr>
          <w:rFonts w:ascii="Times New Roman" w:hAnsi="Times New Roman"/>
          <w:lang w:val="en-US"/>
        </w:rPr>
        <w:t>dalam</w:t>
      </w:r>
      <w:proofErr w:type="spellEnd"/>
      <w:r w:rsidRPr="00706566">
        <w:rPr>
          <w:rFonts w:ascii="Times New Roman" w:hAnsi="Times New Roman"/>
          <w:lang w:val="en-US"/>
        </w:rPr>
        <w:t xml:space="preserve"> </w:t>
      </w:r>
      <w:proofErr w:type="spellStart"/>
      <w:r w:rsidRPr="00706566">
        <w:rPr>
          <w:rFonts w:ascii="Times New Roman" w:hAnsi="Times New Roman"/>
          <w:lang w:val="en-US"/>
        </w:rPr>
        <w:t>waktu</w:t>
      </w:r>
      <w:proofErr w:type="spellEnd"/>
      <w:r w:rsidRPr="00706566">
        <w:rPr>
          <w:rFonts w:ascii="Times New Roman" w:hAnsi="Times New Roman"/>
          <w:lang w:val="en-US"/>
        </w:rPr>
        <w:t xml:space="preserve"> </w:t>
      </w:r>
      <w:proofErr w:type="spellStart"/>
      <w:r w:rsidRPr="00706566">
        <w:rPr>
          <w:rFonts w:ascii="Times New Roman" w:hAnsi="Times New Roman"/>
          <w:lang w:val="en-US"/>
        </w:rPr>
        <w:t>singkat</w:t>
      </w:r>
      <w:proofErr w:type="spellEnd"/>
      <w:r w:rsidRPr="00706566">
        <w:rPr>
          <w:rFonts w:ascii="Times New Roman" w:hAnsi="Times New Roman"/>
          <w:lang w:val="en-US"/>
        </w:rPr>
        <w:t xml:space="preserve">, </w:t>
      </w:r>
      <w:proofErr w:type="spellStart"/>
      <w:r w:rsidRPr="00706566">
        <w:rPr>
          <w:rFonts w:ascii="Times New Roman" w:hAnsi="Times New Roman"/>
          <w:lang w:val="en-US"/>
        </w:rPr>
        <w:t>kondisi</w:t>
      </w:r>
      <w:proofErr w:type="spellEnd"/>
      <w:r w:rsidRPr="00706566">
        <w:rPr>
          <w:rFonts w:ascii="Times New Roman" w:hAnsi="Times New Roman"/>
          <w:lang w:val="en-US"/>
        </w:rPr>
        <w:t xml:space="preserve"> </w:t>
      </w:r>
      <w:proofErr w:type="spellStart"/>
      <w:r w:rsidRPr="00706566">
        <w:rPr>
          <w:rFonts w:ascii="Times New Roman" w:hAnsi="Times New Roman"/>
          <w:lang w:val="en-US"/>
        </w:rPr>
        <w:t>ini</w:t>
      </w:r>
      <w:proofErr w:type="spellEnd"/>
      <w:r w:rsidRPr="00706566">
        <w:rPr>
          <w:rFonts w:ascii="Times New Roman" w:hAnsi="Times New Roman"/>
          <w:lang w:val="en-US"/>
        </w:rPr>
        <w:t xml:space="preserve"> </w:t>
      </w:r>
      <w:proofErr w:type="spellStart"/>
      <w:r w:rsidRPr="00706566">
        <w:rPr>
          <w:rFonts w:ascii="Times New Roman" w:hAnsi="Times New Roman"/>
          <w:lang w:val="en-US"/>
        </w:rPr>
        <w:t>dapat</w:t>
      </w:r>
      <w:proofErr w:type="spellEnd"/>
      <w:r w:rsidRPr="00706566">
        <w:rPr>
          <w:rFonts w:ascii="Times New Roman" w:hAnsi="Times New Roman"/>
          <w:lang w:val="en-US"/>
        </w:rPr>
        <w:t xml:space="preserve"> </w:t>
      </w:r>
      <w:proofErr w:type="spellStart"/>
      <w:r w:rsidRPr="00706566">
        <w:rPr>
          <w:rFonts w:ascii="Times New Roman" w:hAnsi="Times New Roman"/>
          <w:lang w:val="en-US"/>
        </w:rPr>
        <w:t>menyebabkan</w:t>
      </w:r>
      <w:proofErr w:type="spellEnd"/>
      <w:r w:rsidRPr="00706566">
        <w:rPr>
          <w:rFonts w:ascii="Times New Roman" w:hAnsi="Times New Roman"/>
          <w:lang w:val="en-US"/>
        </w:rPr>
        <w:t xml:space="preserve"> </w:t>
      </w:r>
      <w:proofErr w:type="spellStart"/>
      <w:r w:rsidRPr="00706566">
        <w:rPr>
          <w:rFonts w:ascii="Times New Roman" w:hAnsi="Times New Roman"/>
          <w:lang w:val="en-US"/>
        </w:rPr>
        <w:t>kesulitan</w:t>
      </w:r>
      <w:proofErr w:type="spellEnd"/>
      <w:r w:rsidRPr="00706566">
        <w:rPr>
          <w:rFonts w:ascii="Times New Roman" w:hAnsi="Times New Roman"/>
          <w:lang w:val="en-US"/>
        </w:rPr>
        <w:t xml:space="preserve"> </w:t>
      </w:r>
      <w:proofErr w:type="spellStart"/>
      <w:r w:rsidRPr="00706566">
        <w:rPr>
          <w:rFonts w:ascii="Times New Roman" w:hAnsi="Times New Roman"/>
          <w:lang w:val="en-US"/>
        </w:rPr>
        <w:t>saat</w:t>
      </w:r>
      <w:proofErr w:type="spellEnd"/>
      <w:r w:rsidRPr="00706566">
        <w:rPr>
          <w:rFonts w:ascii="Times New Roman" w:hAnsi="Times New Roman"/>
          <w:lang w:val="en-US"/>
        </w:rPr>
        <w:t xml:space="preserve"> </w:t>
      </w:r>
      <w:proofErr w:type="spellStart"/>
      <w:r w:rsidRPr="00706566">
        <w:rPr>
          <w:rFonts w:ascii="Times New Roman" w:hAnsi="Times New Roman"/>
          <w:lang w:val="en-US"/>
        </w:rPr>
        <w:t>makan</w:t>
      </w:r>
      <w:proofErr w:type="spellEnd"/>
      <w:r w:rsidRPr="00706566">
        <w:rPr>
          <w:rFonts w:ascii="Times New Roman" w:hAnsi="Times New Roman"/>
          <w:lang w:val="en-US"/>
        </w:rPr>
        <w:t xml:space="preserve"> dan </w:t>
      </w:r>
      <w:proofErr w:type="spellStart"/>
      <w:r w:rsidRPr="00706566">
        <w:rPr>
          <w:rFonts w:ascii="Times New Roman" w:hAnsi="Times New Roman"/>
          <w:lang w:val="en-US"/>
        </w:rPr>
        <w:t>berpotensi</w:t>
      </w:r>
      <w:proofErr w:type="spellEnd"/>
      <w:r w:rsidRPr="00706566">
        <w:rPr>
          <w:rFonts w:ascii="Times New Roman" w:hAnsi="Times New Roman"/>
          <w:lang w:val="en-US"/>
        </w:rPr>
        <w:t xml:space="preserve"> </w:t>
      </w:r>
      <w:proofErr w:type="spellStart"/>
      <w:r w:rsidRPr="00706566">
        <w:rPr>
          <w:rFonts w:ascii="Times New Roman" w:hAnsi="Times New Roman"/>
          <w:lang w:val="en-US"/>
        </w:rPr>
        <w:t>memengaruhi</w:t>
      </w:r>
      <w:proofErr w:type="spellEnd"/>
      <w:r w:rsidRPr="00706566">
        <w:rPr>
          <w:rFonts w:ascii="Times New Roman" w:hAnsi="Times New Roman"/>
          <w:lang w:val="en-US"/>
        </w:rPr>
        <w:t xml:space="preserve"> </w:t>
      </w:r>
      <w:proofErr w:type="spellStart"/>
      <w:r w:rsidRPr="00706566">
        <w:rPr>
          <w:rFonts w:ascii="Times New Roman" w:hAnsi="Times New Roman"/>
          <w:lang w:val="en-US"/>
        </w:rPr>
        <w:t>kesehatan</w:t>
      </w:r>
      <w:proofErr w:type="spellEnd"/>
      <w:r w:rsidRPr="00706566">
        <w:rPr>
          <w:rFonts w:ascii="Times New Roman" w:hAnsi="Times New Roman"/>
          <w:lang w:val="en-US"/>
        </w:rPr>
        <w:t xml:space="preserve"> </w:t>
      </w:r>
      <w:proofErr w:type="spellStart"/>
      <w:r w:rsidRPr="00706566">
        <w:rPr>
          <w:rFonts w:ascii="Times New Roman" w:hAnsi="Times New Roman"/>
          <w:lang w:val="en-US"/>
        </w:rPr>
        <w:t>rongga</w:t>
      </w:r>
      <w:proofErr w:type="spellEnd"/>
      <w:r w:rsidRPr="00706566">
        <w:rPr>
          <w:rFonts w:ascii="Times New Roman" w:hAnsi="Times New Roman"/>
          <w:lang w:val="en-US"/>
        </w:rPr>
        <w:t xml:space="preserve"> </w:t>
      </w:r>
      <w:proofErr w:type="spellStart"/>
      <w:r w:rsidRPr="00706566">
        <w:rPr>
          <w:rFonts w:ascii="Times New Roman" w:hAnsi="Times New Roman"/>
          <w:lang w:val="en-US"/>
        </w:rPr>
        <w:t>mulut</w:t>
      </w:r>
      <w:proofErr w:type="spellEnd"/>
      <w:r w:rsidRPr="00706566">
        <w:rPr>
          <w:rFonts w:ascii="Times New Roman" w:hAnsi="Times New Roman"/>
          <w:lang w:val="en-US"/>
        </w:rPr>
        <w:t xml:space="preserve"> </w:t>
      </w:r>
      <w:proofErr w:type="spellStart"/>
      <w:r w:rsidRPr="00706566">
        <w:rPr>
          <w:rFonts w:ascii="Times New Roman" w:hAnsi="Times New Roman"/>
          <w:lang w:val="en-US"/>
        </w:rPr>
        <w:t>jika</w:t>
      </w:r>
      <w:proofErr w:type="spellEnd"/>
      <w:r w:rsidRPr="00706566">
        <w:rPr>
          <w:rFonts w:ascii="Times New Roman" w:hAnsi="Times New Roman"/>
          <w:lang w:val="en-US"/>
        </w:rPr>
        <w:t xml:space="preserve"> </w:t>
      </w:r>
      <w:proofErr w:type="spellStart"/>
      <w:r w:rsidRPr="00706566">
        <w:rPr>
          <w:rFonts w:ascii="Times New Roman" w:hAnsi="Times New Roman"/>
          <w:lang w:val="en-US"/>
        </w:rPr>
        <w:t>tidak</w:t>
      </w:r>
      <w:proofErr w:type="spellEnd"/>
      <w:r w:rsidRPr="00706566">
        <w:rPr>
          <w:rFonts w:ascii="Times New Roman" w:hAnsi="Times New Roman"/>
          <w:lang w:val="en-US"/>
        </w:rPr>
        <w:t xml:space="preserve"> </w:t>
      </w:r>
      <w:proofErr w:type="spellStart"/>
      <w:r w:rsidRPr="00706566">
        <w:rPr>
          <w:rFonts w:ascii="Times New Roman" w:hAnsi="Times New Roman"/>
          <w:lang w:val="en-US"/>
        </w:rPr>
        <w:t>ditangani</w:t>
      </w:r>
      <w:proofErr w:type="spellEnd"/>
      <w:r w:rsidRPr="00706566">
        <w:rPr>
          <w:rFonts w:ascii="Times New Roman" w:hAnsi="Times New Roman"/>
          <w:lang w:val="en-US"/>
        </w:rPr>
        <w:t xml:space="preserve">. </w:t>
      </w:r>
      <w:proofErr w:type="spellStart"/>
      <w:r w:rsidRPr="00706566">
        <w:rPr>
          <w:rFonts w:ascii="Times New Roman" w:hAnsi="Times New Roman"/>
          <w:lang w:val="en-US"/>
        </w:rPr>
        <w:t>Hipersensitivitas</w:t>
      </w:r>
      <w:proofErr w:type="spellEnd"/>
      <w:r w:rsidRPr="00706566">
        <w:rPr>
          <w:rFonts w:ascii="Times New Roman" w:hAnsi="Times New Roman"/>
          <w:lang w:val="en-US"/>
        </w:rPr>
        <w:t xml:space="preserve"> dentin yang </w:t>
      </w:r>
      <w:proofErr w:type="spellStart"/>
      <w:r w:rsidRPr="00706566">
        <w:rPr>
          <w:rFonts w:ascii="Times New Roman" w:hAnsi="Times New Roman"/>
          <w:lang w:val="en-US"/>
        </w:rPr>
        <w:t>tidak</w:t>
      </w:r>
      <w:proofErr w:type="spellEnd"/>
      <w:r w:rsidRPr="00706566">
        <w:rPr>
          <w:rFonts w:ascii="Times New Roman" w:hAnsi="Times New Roman"/>
          <w:lang w:val="en-US"/>
        </w:rPr>
        <w:t xml:space="preserve"> </w:t>
      </w:r>
      <w:proofErr w:type="spellStart"/>
      <w:r w:rsidRPr="00706566">
        <w:rPr>
          <w:rFonts w:ascii="Times New Roman" w:hAnsi="Times New Roman"/>
          <w:lang w:val="en-US"/>
        </w:rPr>
        <w:t>dirawat</w:t>
      </w:r>
      <w:proofErr w:type="spellEnd"/>
      <w:r w:rsidRPr="00706566">
        <w:rPr>
          <w:rFonts w:ascii="Times New Roman" w:hAnsi="Times New Roman"/>
          <w:lang w:val="en-US"/>
        </w:rPr>
        <w:t xml:space="preserve"> juga </w:t>
      </w:r>
      <w:proofErr w:type="spellStart"/>
      <w:r w:rsidRPr="00706566">
        <w:rPr>
          <w:rFonts w:ascii="Times New Roman" w:hAnsi="Times New Roman"/>
          <w:lang w:val="en-US"/>
        </w:rPr>
        <w:t>dapat</w:t>
      </w:r>
      <w:proofErr w:type="spellEnd"/>
      <w:r w:rsidRPr="00706566">
        <w:rPr>
          <w:rFonts w:ascii="Times New Roman" w:hAnsi="Times New Roman"/>
          <w:lang w:val="en-US"/>
        </w:rPr>
        <w:t xml:space="preserve"> </w:t>
      </w:r>
      <w:proofErr w:type="spellStart"/>
      <w:r w:rsidRPr="00706566">
        <w:rPr>
          <w:rFonts w:ascii="Times New Roman" w:hAnsi="Times New Roman"/>
          <w:lang w:val="en-US"/>
        </w:rPr>
        <w:t>mengganggu</w:t>
      </w:r>
      <w:proofErr w:type="spellEnd"/>
      <w:r w:rsidRPr="00706566">
        <w:rPr>
          <w:rFonts w:ascii="Times New Roman" w:hAnsi="Times New Roman"/>
          <w:lang w:val="en-US"/>
        </w:rPr>
        <w:t xml:space="preserve"> </w:t>
      </w:r>
      <w:proofErr w:type="spellStart"/>
      <w:r w:rsidRPr="00706566">
        <w:rPr>
          <w:rFonts w:ascii="Times New Roman" w:hAnsi="Times New Roman"/>
          <w:lang w:val="en-US"/>
        </w:rPr>
        <w:t>kenyamanan</w:t>
      </w:r>
      <w:proofErr w:type="spellEnd"/>
      <w:r w:rsidRPr="00706566">
        <w:rPr>
          <w:rFonts w:ascii="Times New Roman" w:hAnsi="Times New Roman"/>
          <w:lang w:val="en-US"/>
        </w:rPr>
        <w:t xml:space="preserve">, </w:t>
      </w:r>
      <w:proofErr w:type="spellStart"/>
      <w:r w:rsidRPr="00706566">
        <w:rPr>
          <w:rFonts w:ascii="Times New Roman" w:hAnsi="Times New Roman"/>
          <w:lang w:val="en-US"/>
        </w:rPr>
        <w:t>fungsi</w:t>
      </w:r>
      <w:proofErr w:type="spellEnd"/>
      <w:r w:rsidRPr="00706566">
        <w:rPr>
          <w:rFonts w:ascii="Times New Roman" w:hAnsi="Times New Roman"/>
          <w:lang w:val="en-US"/>
        </w:rPr>
        <w:t xml:space="preserve"> </w:t>
      </w:r>
      <w:proofErr w:type="spellStart"/>
      <w:r w:rsidRPr="00706566">
        <w:rPr>
          <w:rFonts w:ascii="Times New Roman" w:hAnsi="Times New Roman"/>
          <w:lang w:val="en-US"/>
        </w:rPr>
        <w:t>rongga</w:t>
      </w:r>
      <w:proofErr w:type="spellEnd"/>
      <w:r w:rsidRPr="00706566">
        <w:rPr>
          <w:rFonts w:ascii="Times New Roman" w:hAnsi="Times New Roman"/>
          <w:lang w:val="en-US"/>
        </w:rPr>
        <w:t xml:space="preserve"> </w:t>
      </w:r>
      <w:proofErr w:type="spellStart"/>
      <w:r w:rsidRPr="00706566">
        <w:rPr>
          <w:rFonts w:ascii="Times New Roman" w:hAnsi="Times New Roman"/>
          <w:lang w:val="en-US"/>
        </w:rPr>
        <w:t>mulut</w:t>
      </w:r>
      <w:proofErr w:type="spellEnd"/>
      <w:r w:rsidRPr="00706566">
        <w:rPr>
          <w:rFonts w:ascii="Times New Roman" w:hAnsi="Times New Roman"/>
          <w:lang w:val="en-US"/>
        </w:rPr>
        <w:t xml:space="preserve">, dan </w:t>
      </w:r>
      <w:proofErr w:type="spellStart"/>
      <w:r w:rsidRPr="00706566">
        <w:rPr>
          <w:rFonts w:ascii="Times New Roman" w:hAnsi="Times New Roman"/>
          <w:lang w:val="en-US"/>
        </w:rPr>
        <w:t>dalam</w:t>
      </w:r>
      <w:proofErr w:type="spellEnd"/>
      <w:r w:rsidRPr="00706566">
        <w:rPr>
          <w:rFonts w:ascii="Times New Roman" w:hAnsi="Times New Roman"/>
          <w:lang w:val="en-US"/>
        </w:rPr>
        <w:t xml:space="preserve"> </w:t>
      </w:r>
      <w:proofErr w:type="spellStart"/>
      <w:r w:rsidRPr="00706566">
        <w:rPr>
          <w:rFonts w:ascii="Times New Roman" w:hAnsi="Times New Roman"/>
          <w:lang w:val="en-US"/>
        </w:rPr>
        <w:t>jangka</w:t>
      </w:r>
      <w:proofErr w:type="spellEnd"/>
      <w:r w:rsidRPr="00706566">
        <w:rPr>
          <w:rFonts w:ascii="Times New Roman" w:hAnsi="Times New Roman"/>
          <w:lang w:val="en-US"/>
        </w:rPr>
        <w:t xml:space="preserve"> </w:t>
      </w:r>
      <w:proofErr w:type="spellStart"/>
      <w:r w:rsidRPr="00706566">
        <w:rPr>
          <w:rFonts w:ascii="Times New Roman" w:hAnsi="Times New Roman"/>
          <w:lang w:val="en-US"/>
        </w:rPr>
        <w:t>panjang</w:t>
      </w:r>
      <w:proofErr w:type="spellEnd"/>
      <w:r w:rsidRPr="00706566">
        <w:rPr>
          <w:rFonts w:ascii="Times New Roman" w:hAnsi="Times New Roman"/>
          <w:lang w:val="en-US"/>
        </w:rPr>
        <w:t xml:space="preserve"> </w:t>
      </w:r>
      <w:proofErr w:type="spellStart"/>
      <w:r w:rsidRPr="00706566">
        <w:rPr>
          <w:rFonts w:ascii="Times New Roman" w:hAnsi="Times New Roman"/>
          <w:lang w:val="en-US"/>
        </w:rPr>
        <w:t>berisiko</w:t>
      </w:r>
      <w:proofErr w:type="spellEnd"/>
      <w:r w:rsidRPr="00706566">
        <w:rPr>
          <w:rFonts w:ascii="Times New Roman" w:hAnsi="Times New Roman"/>
          <w:lang w:val="en-US"/>
        </w:rPr>
        <w:t xml:space="preserve"> </w:t>
      </w:r>
      <w:proofErr w:type="spellStart"/>
      <w:r w:rsidRPr="00706566">
        <w:rPr>
          <w:rFonts w:ascii="Times New Roman" w:hAnsi="Times New Roman"/>
          <w:lang w:val="en-US"/>
        </w:rPr>
        <w:t>menyebabkan</w:t>
      </w:r>
      <w:proofErr w:type="spellEnd"/>
      <w:r w:rsidRPr="00706566">
        <w:rPr>
          <w:rFonts w:ascii="Times New Roman" w:hAnsi="Times New Roman"/>
          <w:lang w:val="en-US"/>
        </w:rPr>
        <w:t xml:space="preserve"> </w:t>
      </w:r>
      <w:proofErr w:type="spellStart"/>
      <w:r w:rsidRPr="00706566">
        <w:rPr>
          <w:rFonts w:ascii="Times New Roman" w:hAnsi="Times New Roman"/>
          <w:lang w:val="en-US"/>
        </w:rPr>
        <w:t>defisiensi</w:t>
      </w:r>
      <w:proofErr w:type="spellEnd"/>
      <w:r w:rsidRPr="00706566">
        <w:rPr>
          <w:rFonts w:ascii="Times New Roman" w:hAnsi="Times New Roman"/>
          <w:lang w:val="en-US"/>
        </w:rPr>
        <w:t xml:space="preserve"> </w:t>
      </w:r>
      <w:proofErr w:type="spellStart"/>
      <w:r w:rsidRPr="00706566">
        <w:rPr>
          <w:rFonts w:ascii="Times New Roman" w:hAnsi="Times New Roman"/>
          <w:lang w:val="en-US"/>
        </w:rPr>
        <w:t>nutrisi</w:t>
      </w:r>
      <w:proofErr w:type="spellEnd"/>
      <w:r w:rsidRPr="00706566">
        <w:rPr>
          <w:rFonts w:ascii="Times New Roman" w:hAnsi="Times New Roman"/>
          <w:lang w:val="en-US"/>
        </w:rPr>
        <w:t xml:space="preserve"> pada </w:t>
      </w:r>
      <w:proofErr w:type="spellStart"/>
      <w:r w:rsidRPr="00706566">
        <w:rPr>
          <w:rFonts w:ascii="Times New Roman" w:hAnsi="Times New Roman"/>
          <w:lang w:val="en-US"/>
        </w:rPr>
        <w:t>penderitanya</w:t>
      </w:r>
      <w:proofErr w:type="spellEnd"/>
      <w:r w:rsidR="00CA6814">
        <w:rPr>
          <w:rFonts w:ascii="Times New Roman" w:hAnsi="Times New Roman"/>
          <w:lang w:val="en-US"/>
        </w:rPr>
        <w:t xml:space="preserve"> </w:t>
      </w:r>
      <w:r w:rsidR="00CA6814">
        <w:rPr>
          <w:rFonts w:ascii="Times New Roman" w:hAnsi="Times New Roman"/>
          <w:lang w:val="en-US"/>
        </w:rPr>
        <w:fldChar w:fldCharType="begin" w:fldLock="1"/>
      </w:r>
      <w:r w:rsidR="002F5990">
        <w:rPr>
          <w:rFonts w:ascii="Times New Roman" w:hAnsi="Times New Roman"/>
          <w:lang w:val="en-US"/>
        </w:rPr>
        <w:instrText>ADDIN CSL_CITATION {"citationItems":[{"id":"ITEM-1","itemData":{"author":[{"dropping-particle":"","family":"Subkhi Mahmasani","given":"","non-dropping-particle":"","parse-names":false,"suffix":""}],"id":"ITEM-1","issued":{"date-parts":[["2020"]]},"page":"274-282","title":"View metadata, citation and similar papers at core.ac.uk","type":"article-journal"},"uris":["http://www.mendeley.com/documents/?uuid=57650dc6-95f6-49c4-8fe1-6fdf316f84e4"]}],"mendeley":{"formattedCitation":"[7]","plainTextFormattedCitation":"[7]","previouslyFormattedCitation":"[7]"},"properties":{"noteIndex":0},"schema":"https://github.com/citation-style-language/schema/raw/master/csl-citation.json"}</w:instrText>
      </w:r>
      <w:r w:rsidR="00CA6814">
        <w:rPr>
          <w:rFonts w:ascii="Times New Roman" w:hAnsi="Times New Roman"/>
          <w:lang w:val="en-US"/>
        </w:rPr>
        <w:fldChar w:fldCharType="separate"/>
      </w:r>
      <w:r w:rsidR="00CA6814" w:rsidRPr="00CA6814">
        <w:rPr>
          <w:rFonts w:ascii="Times New Roman" w:hAnsi="Times New Roman"/>
          <w:noProof/>
          <w:lang w:val="en-US"/>
        </w:rPr>
        <w:t>[7]</w:t>
      </w:r>
      <w:r w:rsidR="00CA6814">
        <w:rPr>
          <w:rFonts w:ascii="Times New Roman" w:hAnsi="Times New Roman"/>
          <w:lang w:val="en-US"/>
        </w:rPr>
        <w:fldChar w:fldCharType="end"/>
      </w:r>
      <w:r w:rsidR="00A03919">
        <w:rPr>
          <w:rFonts w:ascii="Times New Roman" w:hAnsi="Times New Roman"/>
          <w:lang w:val="en-US"/>
        </w:rPr>
        <w:t>.</w:t>
      </w:r>
    </w:p>
    <w:p w14:paraId="77894DB1" w14:textId="45957481" w:rsidR="00A03919" w:rsidRDefault="00025037" w:rsidP="00A03919">
      <w:pPr>
        <w:pStyle w:val="BodyText"/>
        <w:ind w:left="98" w:firstLine="566"/>
        <w:jc w:val="both"/>
      </w:pPr>
      <w:proofErr w:type="spellStart"/>
      <w:r>
        <w:t>Bedasarkan</w:t>
      </w:r>
      <w:proofErr w:type="spellEnd"/>
      <w:r>
        <w:t xml:space="preserve"> data </w:t>
      </w:r>
      <w:proofErr w:type="spellStart"/>
      <w:r>
        <w:t>tentang</w:t>
      </w:r>
      <w:proofErr w:type="spellEnd"/>
      <w:r>
        <w:t xml:space="preserve"> </w:t>
      </w:r>
      <w:proofErr w:type="spellStart"/>
      <w:r>
        <w:t>jaringan</w:t>
      </w:r>
      <w:proofErr w:type="spellEnd"/>
      <w:r>
        <w:t xml:space="preserve"> </w:t>
      </w:r>
      <w:proofErr w:type="spellStart"/>
      <w:r>
        <w:t>gigi</w:t>
      </w:r>
      <w:proofErr w:type="spellEnd"/>
      <w:r>
        <w:t xml:space="preserve"> </w:t>
      </w:r>
      <w:proofErr w:type="spellStart"/>
      <w:r>
        <w:t>sensitif</w:t>
      </w:r>
      <w:proofErr w:type="spellEnd"/>
      <w:r>
        <w:t xml:space="preserve"> di </w:t>
      </w:r>
      <w:r w:rsidR="00A03919">
        <w:t>20</w:t>
      </w:r>
      <w:r w:rsidR="00CA6814">
        <w:t>24</w:t>
      </w:r>
      <w:r w:rsidR="00A03919">
        <w:t xml:space="preserve"> </w:t>
      </w:r>
      <w:proofErr w:type="spellStart"/>
      <w:r w:rsidR="00A03919">
        <w:t>ini</w:t>
      </w:r>
      <w:proofErr w:type="spellEnd"/>
      <w:r w:rsidR="00A03919">
        <w:t xml:space="preserve">, </w:t>
      </w:r>
      <w:proofErr w:type="spellStart"/>
      <w:r w:rsidR="008E39AD">
        <w:t>terdapat</w:t>
      </w:r>
      <w:proofErr w:type="spellEnd"/>
      <w:r w:rsidR="008E39AD">
        <w:t xml:space="preserve"> 50% Masyarakat </w:t>
      </w:r>
      <w:proofErr w:type="spellStart"/>
      <w:r w:rsidR="008E39AD">
        <w:t>kita</w:t>
      </w:r>
      <w:proofErr w:type="spellEnd"/>
      <w:r w:rsidR="008E39AD">
        <w:t xml:space="preserve"> di negara Indonesia </w:t>
      </w:r>
      <w:proofErr w:type="spellStart"/>
      <w:r w:rsidR="008E39AD">
        <w:t>secara</w:t>
      </w:r>
      <w:proofErr w:type="spellEnd"/>
      <w:r w:rsidR="008E39AD">
        <w:t xml:space="preserve"> </w:t>
      </w:r>
      <w:proofErr w:type="spellStart"/>
      <w:r w:rsidR="008E39AD">
        <w:t>keseluruhan</w:t>
      </w:r>
      <w:proofErr w:type="spellEnd"/>
      <w:r w:rsidR="008E39AD">
        <w:t xml:space="preserve"> </w:t>
      </w:r>
      <w:proofErr w:type="spellStart"/>
      <w:r w:rsidR="008E39AD">
        <w:t>mengalam</w:t>
      </w:r>
      <w:proofErr w:type="spellEnd"/>
      <w:r w:rsidR="008E39AD">
        <w:t xml:space="preserve"> </w:t>
      </w:r>
      <w:proofErr w:type="spellStart"/>
      <w:r w:rsidR="008E39AD">
        <w:t>hal</w:t>
      </w:r>
      <w:proofErr w:type="spellEnd"/>
      <w:r w:rsidR="008E39AD">
        <w:t xml:space="preserve"> yang </w:t>
      </w:r>
      <w:proofErr w:type="spellStart"/>
      <w:r w:rsidR="008E39AD">
        <w:t>sama</w:t>
      </w:r>
      <w:proofErr w:type="spellEnd"/>
      <w:r w:rsidR="008E39AD">
        <w:t xml:space="preserve"> rasa </w:t>
      </w:r>
      <w:proofErr w:type="spellStart"/>
      <w:r w:rsidR="008E39AD">
        <w:t>nyilu</w:t>
      </w:r>
      <w:proofErr w:type="spellEnd"/>
      <w:r w:rsidR="008E39AD">
        <w:t xml:space="preserve"> yang </w:t>
      </w:r>
      <w:proofErr w:type="spellStart"/>
      <w:r w:rsidR="008E39AD">
        <w:t>berlebihan</w:t>
      </w:r>
      <w:proofErr w:type="spellEnd"/>
      <w:r w:rsidR="008E39AD">
        <w:t xml:space="preserve"> pada </w:t>
      </w:r>
      <w:proofErr w:type="spellStart"/>
      <w:r w:rsidR="008E39AD">
        <w:t>saat</w:t>
      </w:r>
      <w:proofErr w:type="spellEnd"/>
      <w:r w:rsidR="008E39AD">
        <w:t xml:space="preserve"> </w:t>
      </w:r>
      <w:proofErr w:type="spellStart"/>
      <w:r w:rsidR="008E39AD">
        <w:t>mengkonsumsi</w:t>
      </w:r>
      <w:proofErr w:type="spellEnd"/>
      <w:r w:rsidR="008E39AD">
        <w:t xml:space="preserve"> </w:t>
      </w:r>
      <w:proofErr w:type="spellStart"/>
      <w:r w:rsidR="008E39AD">
        <w:t>minuman</w:t>
      </w:r>
      <w:proofErr w:type="spellEnd"/>
      <w:r w:rsidR="008E39AD">
        <w:t xml:space="preserve"> </w:t>
      </w:r>
      <w:proofErr w:type="spellStart"/>
      <w:r w:rsidR="008E39AD">
        <w:t>dingin</w:t>
      </w:r>
      <w:proofErr w:type="spellEnd"/>
      <w:r w:rsidR="008E39AD">
        <w:t xml:space="preserve"> </w:t>
      </w:r>
      <w:proofErr w:type="spellStart"/>
      <w:r w:rsidR="008E39AD">
        <w:t>atau</w:t>
      </w:r>
      <w:proofErr w:type="spellEnd"/>
      <w:r w:rsidR="008E39AD">
        <w:t xml:space="preserve"> </w:t>
      </w:r>
      <w:proofErr w:type="spellStart"/>
      <w:r w:rsidR="008E39AD">
        <w:t>panas</w:t>
      </w:r>
      <w:proofErr w:type="spellEnd"/>
      <w:r w:rsidR="008E39AD">
        <w:t xml:space="preserve"> yang </w:t>
      </w:r>
      <w:proofErr w:type="spellStart"/>
      <w:r w:rsidR="008E39AD">
        <w:t>berdapkan</w:t>
      </w:r>
      <w:proofErr w:type="spellEnd"/>
      <w:r w:rsidR="008E39AD">
        <w:t xml:space="preserve"> pada </w:t>
      </w:r>
      <w:proofErr w:type="spellStart"/>
      <w:r w:rsidR="008E39AD">
        <w:t>gigi</w:t>
      </w:r>
      <w:proofErr w:type="spellEnd"/>
      <w:r w:rsidR="008E39AD">
        <w:t xml:space="preserve"> sensitive </w:t>
      </w:r>
      <w:proofErr w:type="spellStart"/>
      <w:r w:rsidR="008E39AD">
        <w:t>secara</w:t>
      </w:r>
      <w:proofErr w:type="spellEnd"/>
      <w:r w:rsidR="008E39AD">
        <w:t xml:space="preserve"> </w:t>
      </w:r>
      <w:proofErr w:type="spellStart"/>
      <w:r w:rsidR="008E39AD">
        <w:t>berlebihan</w:t>
      </w:r>
      <w:proofErr w:type="spellEnd"/>
      <w:r w:rsidR="007C6ABE">
        <w:t xml:space="preserve"> </w:t>
      </w:r>
      <w:r w:rsidR="002B0A84">
        <w:fldChar w:fldCharType="begin" w:fldLock="1"/>
      </w:r>
      <w:r w:rsidR="00D13510">
        <w:instrText>ADDIN CSL_CITATION {"citationItems":[{"id":"ITEM-1","itemData":{"DOI":"10.37034/jsisfotek.v2i3.24","abstract":"Tooth decay in children is one of the most common problems found. This damage has a long-term effect on children's dental health. The limitation of expert doctor's service hours and the disproportionate number of doctors and patients makes the service to patients not optimal. Then we need an expert system to help the role of expert doctors in diagnosing tooth decay. One of them carried out treatment or prevention measures from the start. In this study forward chaining and certainty factor methods are used, in which this expert system can assist an expert in diagnosing tooth decay based on the symptoms experienced by the patient. The forward chaining method will be collaborated with the certainty factor method to calculate the accuracy of the type of tooth decay experienced. The use of these two methods aims to provide better results in overcoming or preventing tooth decay in children. From the test results obtained knowledge for patients in dealing with or preventing tooth decay with an accuracy rate of 91.20%. The application of an expert system can be used for early action in overcoming or preventing tooth decay in children.","author":[{"dropping-particle":"","family":"Dian","given":"Rahmad","non-dropping-particle":"","parse-names":false,"suffix":""},{"dropping-particle":"","family":"Sumijan","given":"S","non-dropping-particle":"","parse-names":false,"suffix":""},{"dropping-particle":"","family":"Yuhandri","given":"Y","non-dropping-particle":"","parse-names":false,"suffix":""}],"container-title":"Jurnal Sistim Informasi dan Teknologi","id":"ITEM-1","issued":{"date-parts":[["2020"]]},"page":"65-70","title":"Sistem Pakar dalam Identifikasi Kerusakan Gigi pada Anak dengan Menggunakan Metode Forward Chaining dan Certainty Factor","type":"article-journal","volume":"2"},"uris":["http://www.mendeley.com/documents/?uuid=377d896a-14d3-472b-89c6-3448262bff6c"]}],"mendeley":{"formattedCitation":"[8]","plainTextFormattedCitation":"[8]","previouslyFormattedCitation":"[8]"},"properties":{"noteIndex":0},"schema":"https://github.com/citation-style-language/schema/raw/master/csl-citation.json"}</w:instrText>
      </w:r>
      <w:r w:rsidR="002B0A84">
        <w:fldChar w:fldCharType="separate"/>
      </w:r>
      <w:r w:rsidR="002B0A84" w:rsidRPr="002B0A84">
        <w:rPr>
          <w:noProof/>
        </w:rPr>
        <w:t>[8]</w:t>
      </w:r>
      <w:r w:rsidR="002B0A84">
        <w:fldChar w:fldCharType="end"/>
      </w:r>
      <w:r w:rsidR="00A03919">
        <w:t xml:space="preserve">. </w:t>
      </w:r>
      <w:r w:rsidR="008E39AD">
        <w:t xml:space="preserve">Dari </w:t>
      </w:r>
      <w:proofErr w:type="spellStart"/>
      <w:r w:rsidR="008E39AD">
        <w:t>kondisi</w:t>
      </w:r>
      <w:proofErr w:type="spellEnd"/>
      <w:r w:rsidR="008E39AD">
        <w:t xml:space="preserve"> </w:t>
      </w:r>
      <w:proofErr w:type="spellStart"/>
      <w:r w:rsidR="008E39AD">
        <w:t>ini</w:t>
      </w:r>
      <w:proofErr w:type="spellEnd"/>
      <w:r w:rsidR="008E39AD">
        <w:t xml:space="preserve"> Masyarakat </w:t>
      </w:r>
      <w:proofErr w:type="spellStart"/>
      <w:r w:rsidR="008E39AD">
        <w:t>kita</w:t>
      </w:r>
      <w:proofErr w:type="spellEnd"/>
      <w:r w:rsidR="008E39AD">
        <w:t xml:space="preserve"> </w:t>
      </w:r>
      <w:proofErr w:type="spellStart"/>
      <w:r w:rsidR="008E39AD">
        <w:t>belum</w:t>
      </w:r>
      <w:proofErr w:type="spellEnd"/>
      <w:r w:rsidR="008E39AD">
        <w:t xml:space="preserve"> </w:t>
      </w:r>
      <w:proofErr w:type="spellStart"/>
      <w:r w:rsidR="008E39AD">
        <w:t>begitu</w:t>
      </w:r>
      <w:proofErr w:type="spellEnd"/>
      <w:r w:rsidR="008E39AD">
        <w:t xml:space="preserve"> </w:t>
      </w:r>
      <w:proofErr w:type="spellStart"/>
      <w:r w:rsidR="008E39AD">
        <w:t>memahami</w:t>
      </w:r>
      <w:proofErr w:type="spellEnd"/>
      <w:r w:rsidR="008E39AD">
        <w:t xml:space="preserve"> </w:t>
      </w:r>
      <w:proofErr w:type="spellStart"/>
      <w:r w:rsidR="008E39AD">
        <w:t>akan</w:t>
      </w:r>
      <w:proofErr w:type="spellEnd"/>
      <w:r w:rsidR="008E39AD">
        <w:t xml:space="preserve"> </w:t>
      </w:r>
      <w:proofErr w:type="spellStart"/>
      <w:r w:rsidR="008E39AD">
        <w:t>penting</w:t>
      </w:r>
      <w:proofErr w:type="spellEnd"/>
      <w:r w:rsidR="008E39AD">
        <w:t xml:space="preserve"> </w:t>
      </w:r>
      <w:proofErr w:type="spellStart"/>
      <w:r w:rsidR="008E39AD">
        <w:t>menjaga</w:t>
      </w:r>
      <w:proofErr w:type="spellEnd"/>
      <w:r w:rsidR="008E39AD">
        <w:t xml:space="preserve"> </w:t>
      </w:r>
      <w:proofErr w:type="spellStart"/>
      <w:r w:rsidR="008E39AD">
        <w:t>kesehatan</w:t>
      </w:r>
      <w:proofErr w:type="spellEnd"/>
      <w:r w:rsidR="008E39AD">
        <w:t xml:space="preserve"> </w:t>
      </w:r>
      <w:proofErr w:type="spellStart"/>
      <w:r w:rsidR="008E39AD">
        <w:t>gigi</w:t>
      </w:r>
      <w:proofErr w:type="spellEnd"/>
      <w:r w:rsidR="008E39AD">
        <w:t xml:space="preserve"> </w:t>
      </w:r>
      <w:proofErr w:type="spellStart"/>
      <w:r w:rsidR="008E39AD">
        <w:t>sejak</w:t>
      </w:r>
      <w:proofErr w:type="spellEnd"/>
      <w:r w:rsidR="008E39AD">
        <w:t xml:space="preserve"> </w:t>
      </w:r>
      <w:proofErr w:type="spellStart"/>
      <w:r w:rsidR="008E39AD">
        <w:t>dini</w:t>
      </w:r>
      <w:proofErr w:type="spellEnd"/>
      <w:r w:rsidR="002B0A84">
        <w:rPr>
          <w:spacing w:val="-2"/>
        </w:rPr>
        <w:t xml:space="preserve"> </w:t>
      </w:r>
      <w:r w:rsidR="00D13510">
        <w:rPr>
          <w:spacing w:val="-2"/>
        </w:rPr>
        <w:fldChar w:fldCharType="begin" w:fldLock="1"/>
      </w:r>
      <w:r w:rsidR="00D13510">
        <w:rPr>
          <w:spacing w:val="-2"/>
        </w:rPr>
        <w:instrText>ADDIN CSL_CITATION {"citationItems":[{"id":"ITEM-1","itemData":{"DOI":"10.37034/jsisfotek.v2i3.24","abstract":"Tooth decay in children is one of the most common problems found. This damage has a long-term effect on children's dental health. The limitation of expert doctor's service hours and the disproportionate number of doctors and patients makes the service to patients not optimal. Then we need an expert system to help the role of expert doctors in diagnosing tooth decay. One of them carried out treatment or prevention measures from the start. In this study forward chaining and certainty factor methods are used, in which this expert system can assist an expert in diagnosing tooth decay based on the symptoms experienced by the patient. The forward chaining method will be collaborated with the certainty factor method to calculate the accuracy of the type of tooth decay experienced. The use of these two methods aims to provide better results in overcoming or preventing tooth decay in children. From the test results obtained knowledge for patients in dealing with or preventing tooth decay with an accuracy rate of 91.20%. The application of an expert system can be used for early action in overcoming or preventing tooth decay in children.","author":[{"dropping-particle":"","family":"Dian","given":"Rahmad","non-dropping-particle":"","parse-names":false,"suffix":""},{"dropping-particle":"","family":"Sumijan","given":"S","non-dropping-particle":"","parse-names":false,"suffix":""},{"dropping-particle":"","family":"Yuhandri","given":"Y","non-dropping-particle":"","parse-names":false,"suffix":""}],"container-title":"Jurnal Sistim Informasi dan Teknologi","id":"ITEM-1","issued":{"date-parts":[["2020"]]},"page":"65-70","title":"Sistem Pakar dalam Identifikasi Kerusakan Gigi pada Anak dengan Menggunakan Metode Forward Chaining dan Certainty Factor","type":"article-journal","volume":"2"},"uris":["http://www.mendeley.com/documents/?uuid=377d896a-14d3-472b-89c6-3448262bff6c"]}],"mendeley":{"formattedCitation":"[8]","plainTextFormattedCitation":"[8]","previouslyFormattedCitation":"[8]"},"properties":{"noteIndex":0},"schema":"https://github.com/citation-style-language/schema/raw/master/csl-citation.json"}</w:instrText>
      </w:r>
      <w:r w:rsidR="00D13510">
        <w:rPr>
          <w:spacing w:val="-2"/>
        </w:rPr>
        <w:fldChar w:fldCharType="separate"/>
      </w:r>
      <w:r w:rsidR="00D13510" w:rsidRPr="00D13510">
        <w:rPr>
          <w:noProof/>
          <w:spacing w:val="-2"/>
        </w:rPr>
        <w:t>[8]</w:t>
      </w:r>
      <w:r w:rsidR="00D13510">
        <w:rPr>
          <w:spacing w:val="-2"/>
        </w:rPr>
        <w:fldChar w:fldCharType="end"/>
      </w:r>
      <w:r w:rsidR="00CA6814">
        <w:rPr>
          <w:spacing w:val="-2"/>
        </w:rPr>
        <w:t>.</w:t>
      </w:r>
    </w:p>
    <w:p w14:paraId="52B984F5" w14:textId="729747A2" w:rsidR="00A03919" w:rsidRDefault="00706566" w:rsidP="00A03919">
      <w:pPr>
        <w:pStyle w:val="BodyText"/>
        <w:tabs>
          <w:tab w:val="left" w:pos="1666"/>
          <w:tab w:val="left" w:pos="3036"/>
        </w:tabs>
        <w:ind w:left="98" w:firstLine="719"/>
        <w:jc w:val="both"/>
      </w:pPr>
      <w:r>
        <w:t xml:space="preserve">Hasil </w:t>
      </w:r>
      <w:proofErr w:type="spellStart"/>
      <w:r>
        <w:t>temuan</w:t>
      </w:r>
      <w:proofErr w:type="spellEnd"/>
      <w:r>
        <w:t xml:space="preserve"> </w:t>
      </w:r>
      <w:proofErr w:type="spellStart"/>
      <w:r>
        <w:t>bidang</w:t>
      </w:r>
      <w:proofErr w:type="spellEnd"/>
      <w:r>
        <w:t xml:space="preserve"> </w:t>
      </w:r>
      <w:proofErr w:type="spellStart"/>
      <w:r>
        <w:t>kesehtan</w:t>
      </w:r>
      <w:proofErr w:type="spellEnd"/>
      <w:r>
        <w:t xml:space="preserve"> </w:t>
      </w:r>
      <w:proofErr w:type="spellStart"/>
      <w:r w:rsidRPr="00706566">
        <w:lastRenderedPageBreak/>
        <w:t>menunjukkan</w:t>
      </w:r>
      <w:proofErr w:type="spellEnd"/>
      <w:r w:rsidRPr="00706566">
        <w:t xml:space="preserve"> </w:t>
      </w:r>
      <w:proofErr w:type="spellStart"/>
      <w:r w:rsidRPr="00706566">
        <w:t>bahwa</w:t>
      </w:r>
      <w:proofErr w:type="spellEnd"/>
      <w:r w:rsidRPr="00706566">
        <w:t xml:space="preserve"> </w:t>
      </w:r>
      <w:proofErr w:type="spellStart"/>
      <w:r w:rsidRPr="00706566">
        <w:t>prevalensi</w:t>
      </w:r>
      <w:proofErr w:type="spellEnd"/>
      <w:r w:rsidRPr="00706566">
        <w:t xml:space="preserve"> </w:t>
      </w:r>
      <w:r w:rsidR="008E39AD">
        <w:t xml:space="preserve">Masyarakat </w:t>
      </w:r>
      <w:proofErr w:type="spellStart"/>
      <w:r w:rsidR="008E39AD">
        <w:t>mengalami</w:t>
      </w:r>
      <w:proofErr w:type="spellEnd"/>
      <w:r w:rsidR="008E39AD">
        <w:t xml:space="preserve"> </w:t>
      </w:r>
      <w:proofErr w:type="spellStart"/>
      <w:r w:rsidR="008E39AD">
        <w:t>kondisi</w:t>
      </w:r>
      <w:proofErr w:type="spellEnd"/>
      <w:r w:rsidR="008E39AD">
        <w:t xml:space="preserve"> </w:t>
      </w:r>
      <w:proofErr w:type="spellStart"/>
      <w:r w:rsidR="008E39AD">
        <w:t>gigi</w:t>
      </w:r>
      <w:proofErr w:type="spellEnd"/>
      <w:r w:rsidR="008E39AD">
        <w:t xml:space="preserve"> </w:t>
      </w:r>
      <w:proofErr w:type="spellStart"/>
      <w:r w:rsidR="008E39AD">
        <w:t>sensitif</w:t>
      </w:r>
      <w:proofErr w:type="spellEnd"/>
      <w:r w:rsidRPr="00706566">
        <w:t xml:space="preserve"> </w:t>
      </w:r>
      <w:proofErr w:type="spellStart"/>
      <w:r w:rsidRPr="00706566">
        <w:t>mencapai</w:t>
      </w:r>
      <w:proofErr w:type="spellEnd"/>
      <w:r w:rsidRPr="00706566">
        <w:t xml:space="preserve"> 20%, </w:t>
      </w:r>
      <w:proofErr w:type="spellStart"/>
      <w:r w:rsidRPr="00706566">
        <w:t>sementara</w:t>
      </w:r>
      <w:proofErr w:type="spellEnd"/>
      <w:r w:rsidRPr="00706566">
        <w:t xml:space="preserve"> 62,1% </w:t>
      </w:r>
      <w:proofErr w:type="spellStart"/>
      <w:r w:rsidR="008E39AD">
        <w:t>lubang</w:t>
      </w:r>
      <w:proofErr w:type="spellEnd"/>
      <w:r w:rsidR="008E39AD">
        <w:t xml:space="preserve"> </w:t>
      </w:r>
      <w:proofErr w:type="spellStart"/>
      <w:r w:rsidR="008E39AD">
        <w:t>gigi</w:t>
      </w:r>
      <w:proofErr w:type="spellEnd"/>
      <w:r w:rsidRPr="00706566">
        <w:t xml:space="preserve"> (</w:t>
      </w:r>
      <w:proofErr w:type="spellStart"/>
      <w:r w:rsidRPr="00706566">
        <w:t>karies</w:t>
      </w:r>
      <w:proofErr w:type="spellEnd"/>
      <w:r w:rsidRPr="00706566">
        <w:t xml:space="preserve">), dan 36,5% di </w:t>
      </w:r>
      <w:proofErr w:type="spellStart"/>
      <w:r w:rsidRPr="00706566">
        <w:t>antaranya</w:t>
      </w:r>
      <w:proofErr w:type="spellEnd"/>
      <w:r w:rsidRPr="00706566">
        <w:t xml:space="preserve"> </w:t>
      </w:r>
      <w:proofErr w:type="spellStart"/>
      <w:r w:rsidRPr="00706566">
        <w:t>menderita</w:t>
      </w:r>
      <w:proofErr w:type="spellEnd"/>
      <w:r w:rsidRPr="00706566">
        <w:t xml:space="preserve"> </w:t>
      </w:r>
      <w:proofErr w:type="spellStart"/>
      <w:r w:rsidRPr="00706566">
        <w:t>karies</w:t>
      </w:r>
      <w:proofErr w:type="spellEnd"/>
      <w:r w:rsidRPr="00706566">
        <w:t xml:space="preserve"> </w:t>
      </w:r>
      <w:proofErr w:type="spellStart"/>
      <w:r w:rsidRPr="00706566">
        <w:t>aktif</w:t>
      </w:r>
      <w:proofErr w:type="spellEnd"/>
      <w:r w:rsidRPr="00706566">
        <w:t xml:space="preserve"> yang </w:t>
      </w:r>
      <w:proofErr w:type="spellStart"/>
      <w:r w:rsidRPr="00706566">
        <w:t>belum</w:t>
      </w:r>
      <w:proofErr w:type="spellEnd"/>
      <w:r w:rsidRPr="00706566">
        <w:t xml:space="preserve"> </w:t>
      </w:r>
      <w:proofErr w:type="spellStart"/>
      <w:r w:rsidRPr="00706566">
        <w:t>mendapatkan</w:t>
      </w:r>
      <w:proofErr w:type="spellEnd"/>
      <w:r w:rsidRPr="00706566">
        <w:t xml:space="preserve"> </w:t>
      </w:r>
      <w:proofErr w:type="spellStart"/>
      <w:r w:rsidRPr="00706566">
        <w:t>perawatan</w:t>
      </w:r>
      <w:proofErr w:type="spellEnd"/>
      <w:r w:rsidRPr="00706566">
        <w:t xml:space="preserve"> </w:t>
      </w:r>
      <w:r w:rsidR="00D13510">
        <w:t xml:space="preserve"> </w:t>
      </w:r>
      <w:r w:rsidR="008716F1">
        <w:fldChar w:fldCharType="begin" w:fldLock="1"/>
      </w:r>
      <w:r w:rsidR="008716F1">
        <w:instrText>ADDIN CSL_CITATION {"citationItems":[{"id":"ITEM-1","itemData":{"DOI":"10.26553/jikm.2018.9.1.1-10","ISSN":"2086-6380","abstract":"Latar Belakang: Kesehatan mental merupakan sektor penting dalam mewujudkan kesehatan secaramenyeluruh. Terdapat sekitar 450 juta orang menderita gangguan mental dan perilaku di seluruh dunia,terbanyak di India (4,5%). Satu dari empat orang menderita satu atau lebih gangguan mental selama masahidup mereka. Gangguan mental jika tidak ditangani dengan tepat, akan bertambah parah, dan akhirnya dapatmembebani keluarga, masyarakat, serta pemerintah. Studi ini bertujuan mengetahui situasi kesehatan mentalpada masyarakat Indonesia dan strategi penanggulangannya.Metode: Tulisan ini menggunakan analisis deskriptif eksploratif, melalui tinjauan literatur dan kajian datasekunder. Unit analisis yaitu situasi kesehatan mental di Indonesia.Hasil Penelitian: Berdasarkan kajian data Riskesdas 2013 diketahui prevalensi gangguan mental berat padapenduduk Indonesia 1,7%, terbanyak di Yogyakarta, Aceh, Sulawesi Selatan. Adapun gangguan mentalemosional dengan gejala-gejala depresi dan kecemasan sekitar 6%. Hingga saat ini, masih terdapat stigmadan diskriminasi terhadap orang dengan gangguan mental di Indonesia, sehingga mengalami penangananserta perlakuan salah seperti pemasungan. Oleh karena itu strategi yang optimal perlu dilakukan bagi setiapindividu, keluarga dan masyarakat dengan pendekatan promotif, preventif, kuratif, dan rehabilitatif secaramenyeluruh, terpadu dan berkesinambungan. Kesehatan mental dapat ditingkatkan dengan intervensikesehatan masyarakat yang efektif. Paradigma dalam gerakan kesehatan mental yang lebih mengedepankanpada aspek pencegahan serta peran komunitas untuk membantu optimalisasi fungsi mental individu.Kesimpulan: Masih banyaknya kasus gangguan kesehatan mental pada masyarakat, dan penanganannyayang salah di Indonesia. Pemerintah perlu melakukan upaya penanggulangan yang menyeluruh, dimulaiadanya peraturan kebijakan yang menjadi dasar dukungan pendanaan dan akses ke pelayanan kesehatanmental serta didukung pendekatan berbasis komunitas.Kata kunci: adanya peraturan kebijakan yang menjadi dasar dukungan pendanaan dan akses ke pelayanan kesehatanmental serta didukung pendekatan berbasis komunitas.Kata kunci: Depresi, gangguan mental, psikososial, psikososial, skizofrenia., gangguan mental, psikososial, pemasungan, skizofrenia.","author":[{"dropping-particle":"","family":"Ayuningtyas","given":"Dumilah","non-dropping-particle":"","parse-names":false,"suffix":""},{"dropping-particle":"","family":"Misnaniarti","given":"Misnaniarti","non-dropping-particle":"","parse-names":false,"suffix":""},{"dropping-particle":"","family":"Rayhani","given":"Marisa","non-dropping-particle":"","parse-names":false,"suffix":""}],"container-title":"Jurnal Ilmu Kesehatan Masyarakat","id":"ITEM-1","issue":"1","issued":{"date-parts":[["2018"]]},"page":"1-10","title":"Analisis Situasi Kesehatan Mental Pada Masyarakat Di Indonesia Dan Strategi Penanggulangannya","type":"article-journal","volume":"9"},"uris":["http://www.mendeley.com/documents/?uuid=ce925e33-dc67-4eb2-8535-71d53d8012a1"]}],"mendeley":{"formattedCitation":"[9]","plainTextFormattedCitation":"[9]","previouslyFormattedCitation":"[9]"},"properties":{"noteIndex":0},"schema":"https://github.com/citation-style-language/schema/raw/master/csl-citation.json"}</w:instrText>
      </w:r>
      <w:r w:rsidR="008716F1">
        <w:fldChar w:fldCharType="separate"/>
      </w:r>
      <w:r w:rsidR="008716F1" w:rsidRPr="008716F1">
        <w:rPr>
          <w:noProof/>
        </w:rPr>
        <w:t>[9]</w:t>
      </w:r>
      <w:r w:rsidR="008716F1">
        <w:fldChar w:fldCharType="end"/>
      </w:r>
      <w:r w:rsidR="00A03919">
        <w:t xml:space="preserve">. </w:t>
      </w:r>
      <w:r w:rsidRPr="00706566">
        <w:t xml:space="preserve">Selain </w:t>
      </w:r>
      <w:proofErr w:type="spellStart"/>
      <w:r w:rsidRPr="00706566">
        <w:t>itu</w:t>
      </w:r>
      <w:proofErr w:type="spellEnd"/>
      <w:r w:rsidRPr="00706566">
        <w:t xml:space="preserve">, data </w:t>
      </w:r>
      <w:proofErr w:type="spellStart"/>
      <w:r w:rsidRPr="00706566">
        <w:t>dari</w:t>
      </w:r>
      <w:proofErr w:type="spellEnd"/>
      <w:r w:rsidRPr="00706566">
        <w:t xml:space="preserve"> WHO </w:t>
      </w:r>
      <w:proofErr w:type="spellStart"/>
      <w:r w:rsidRPr="00706566">
        <w:t>mengungkapkan</w:t>
      </w:r>
      <w:proofErr w:type="spellEnd"/>
      <w:r w:rsidRPr="00706566">
        <w:t xml:space="preserve"> </w:t>
      </w:r>
      <w:proofErr w:type="spellStart"/>
      <w:r w:rsidRPr="00706566">
        <w:t>bahwa</w:t>
      </w:r>
      <w:proofErr w:type="spellEnd"/>
      <w:r w:rsidRPr="00706566">
        <w:t xml:space="preserve"> 50% </w:t>
      </w:r>
      <w:r w:rsidR="008E39AD">
        <w:t xml:space="preserve">Masyarakat </w:t>
      </w:r>
      <w:proofErr w:type="spellStart"/>
      <w:r w:rsidR="008E39AD">
        <w:t>memiliki</w:t>
      </w:r>
      <w:proofErr w:type="spellEnd"/>
      <w:r w:rsidR="008E39AD">
        <w:t xml:space="preserve"> </w:t>
      </w:r>
      <w:proofErr w:type="spellStart"/>
      <w:r w:rsidR="008E39AD">
        <w:t>masalah</w:t>
      </w:r>
      <w:proofErr w:type="spellEnd"/>
      <w:r w:rsidR="008E39AD">
        <w:t xml:space="preserve"> </w:t>
      </w:r>
      <w:proofErr w:type="spellStart"/>
      <w:r w:rsidR="008E39AD">
        <w:t>kesehatan</w:t>
      </w:r>
      <w:proofErr w:type="spellEnd"/>
      <w:r w:rsidR="008E39AD">
        <w:t xml:space="preserve"> </w:t>
      </w:r>
      <w:proofErr w:type="spellStart"/>
      <w:r w:rsidR="008E39AD">
        <w:t>gigi</w:t>
      </w:r>
      <w:proofErr w:type="spellEnd"/>
      <w:r w:rsidRPr="00706566">
        <w:t xml:space="preserve">, </w:t>
      </w:r>
      <w:proofErr w:type="spellStart"/>
      <w:r w:rsidRPr="00706566">
        <w:t>bahkan</w:t>
      </w:r>
      <w:proofErr w:type="spellEnd"/>
      <w:r w:rsidRPr="00706566">
        <w:t xml:space="preserve"> </w:t>
      </w:r>
      <w:proofErr w:type="spellStart"/>
      <w:r w:rsidRPr="00706566">
        <w:t>tanpa</w:t>
      </w:r>
      <w:proofErr w:type="spellEnd"/>
      <w:r w:rsidRPr="00706566">
        <w:t xml:space="preserve"> </w:t>
      </w:r>
      <w:proofErr w:type="spellStart"/>
      <w:r w:rsidRPr="00706566">
        <w:t>mereka</w:t>
      </w:r>
      <w:proofErr w:type="spellEnd"/>
      <w:r w:rsidRPr="00706566">
        <w:t xml:space="preserve"> </w:t>
      </w:r>
      <w:proofErr w:type="spellStart"/>
      <w:r w:rsidRPr="00706566">
        <w:t>sadari</w:t>
      </w:r>
      <w:proofErr w:type="spellEnd"/>
      <w:r w:rsidRPr="00706566">
        <w:t xml:space="preserve">. </w:t>
      </w:r>
      <w:r w:rsidR="008E39AD">
        <w:t xml:space="preserve">Hal </w:t>
      </w:r>
      <w:proofErr w:type="spellStart"/>
      <w:r w:rsidR="008E39AD">
        <w:t>sepeti</w:t>
      </w:r>
      <w:proofErr w:type="spellEnd"/>
      <w:r w:rsidR="008E39AD">
        <w:t xml:space="preserve"> </w:t>
      </w:r>
      <w:proofErr w:type="spellStart"/>
      <w:r w:rsidR="008E39AD">
        <w:t>ini</w:t>
      </w:r>
      <w:proofErr w:type="spellEnd"/>
      <w:r w:rsidR="008E39AD">
        <w:t xml:space="preserve"> yang </w:t>
      </w:r>
      <w:proofErr w:type="spellStart"/>
      <w:r w:rsidR="008E39AD">
        <w:t>perlu</w:t>
      </w:r>
      <w:proofErr w:type="spellEnd"/>
      <w:r w:rsidR="008E39AD">
        <w:t xml:space="preserve"> </w:t>
      </w:r>
      <w:proofErr w:type="spellStart"/>
      <w:r w:rsidR="008E39AD">
        <w:t>kita</w:t>
      </w:r>
      <w:proofErr w:type="spellEnd"/>
      <w:r w:rsidR="008E39AD">
        <w:t xml:space="preserve"> </w:t>
      </w:r>
      <w:proofErr w:type="spellStart"/>
      <w:r w:rsidR="008E39AD">
        <w:t>pahami</w:t>
      </w:r>
      <w:proofErr w:type="spellEnd"/>
      <w:r w:rsidR="008E39AD">
        <w:t xml:space="preserve"> Pendidikan </w:t>
      </w:r>
      <w:proofErr w:type="spellStart"/>
      <w:r w:rsidR="008E39AD">
        <w:t>terhadap</w:t>
      </w:r>
      <w:proofErr w:type="spellEnd"/>
      <w:r w:rsidR="008E39AD">
        <w:t xml:space="preserve"> </w:t>
      </w:r>
      <w:proofErr w:type="spellStart"/>
      <w:r w:rsidR="008E39AD">
        <w:t>kesehatan</w:t>
      </w:r>
      <w:proofErr w:type="spellEnd"/>
      <w:r w:rsidR="008E39AD">
        <w:t xml:space="preserve"> </w:t>
      </w:r>
      <w:proofErr w:type="spellStart"/>
      <w:r w:rsidR="008E39AD">
        <w:t>gigi</w:t>
      </w:r>
      <w:proofErr w:type="spellEnd"/>
      <w:r w:rsidR="008E39AD">
        <w:t xml:space="preserve"> yang </w:t>
      </w:r>
      <w:proofErr w:type="spellStart"/>
      <w:r w:rsidR="008E39AD">
        <w:t>akan</w:t>
      </w:r>
      <w:proofErr w:type="spellEnd"/>
      <w:r w:rsidR="008E39AD">
        <w:t xml:space="preserve"> </w:t>
      </w:r>
      <w:proofErr w:type="spellStart"/>
      <w:r w:rsidR="008E39AD">
        <w:t>memberikan</w:t>
      </w:r>
      <w:proofErr w:type="spellEnd"/>
      <w:r w:rsidR="008E39AD">
        <w:t xml:space="preserve"> </w:t>
      </w:r>
      <w:proofErr w:type="spellStart"/>
      <w:r w:rsidR="008E39AD">
        <w:t>dampak</w:t>
      </w:r>
      <w:proofErr w:type="spellEnd"/>
      <w:r w:rsidR="008E39AD">
        <w:t xml:space="preserve"> </w:t>
      </w:r>
      <w:proofErr w:type="spellStart"/>
      <w:r w:rsidR="008E39AD">
        <w:t>dalam</w:t>
      </w:r>
      <w:proofErr w:type="spellEnd"/>
      <w:r w:rsidRPr="00706566">
        <w:t xml:space="preserve"> </w:t>
      </w:r>
      <w:proofErr w:type="spellStart"/>
      <w:r w:rsidR="008E39AD">
        <w:t>kehidupan</w:t>
      </w:r>
      <w:proofErr w:type="spellEnd"/>
      <w:r w:rsidR="008E39AD">
        <w:t xml:space="preserve"> </w:t>
      </w:r>
      <w:proofErr w:type="spellStart"/>
      <w:r w:rsidR="008E39AD">
        <w:t>sehari-hari</w:t>
      </w:r>
      <w:proofErr w:type="spellEnd"/>
      <w:r>
        <w:t xml:space="preserve"> </w:t>
      </w:r>
      <w:r w:rsidR="008716F1">
        <w:fldChar w:fldCharType="begin" w:fldLock="1"/>
      </w:r>
      <w:r w:rsidR="008716F1">
        <w:instrText>ADDIN CSL_CITATION {"citationItems":[{"id":"ITEM-1","itemData":{"DOI":"10.1182/blood-2018-11-881268","ISSN":"15280020","PMID":"30635287","abstract":"Primary cutaneous lymphomas are a heterogeneous group of T- and B-cell lymphomas that present in the skin with no evidence of extracutaneous disease at the time of diagnosis. The 2005 World Health Organization–European Organization for Research and Treatment of Cancer (WHO-EORTC) consensus classification has served as a golden standard for the diagnosis and classification of these conditions. In September 2018, an updated version of the WHO-EORTC was published in the fourth edition of the WHO Classification of Skin Tumours Blue Book. In this classification, primary cutaneous acral CD81 T-cell lymphoma and Epstein-Barr virus positive (EBV1) mucocutaneous ulcer are included as new provisional entities, and a new section on cutaneous forms of chronic active EBV disease has been added. The term “primary cutaneous CD41 small/medium T-cell lymphoma” was modified to “primary cutaneous CD41 small/medium T-cell lymphoproliferative disorder” because of its indolent clinical behavior and uncertain malignant potential. Modifications have also been made in the sections on lymphomatoid papulosis, increasing the spectrum of histologic and genetic types, and primary cutaneous marginal zone lymphomas recognizing 2 different subtypes. Herein, the characteristic features of these new and modified entities as well as the results of recent molecular studies with diagnostic, prognostic, and/or therapeutic significance for the different types of primary cutaneous lymphomas are reviewed. An update of the frequency and survival of the different types of primary cutaneous lymphomas is provided.","author":[{"dropping-particle":"","family":"Willemze","given":"Rein","non-dropping-particle":"","parse-names":false,"suffix":""},{"dropping-particle":"","family":"Cerroni","given":"Lorenzo","non-dropping-particle":"","parse-names":false,"suffix":""},{"dropping-particle":"","family":"Kempf","given":"Werner","non-dropping-particle":"","parse-names":false,"suffix":""},{"dropping-particle":"","family":"Berti","given":"Emilio","non-dropping-particle":"","parse-names":false,"suffix":""},{"dropping-particle":"","family":"Facchetti","given":"Fabio","non-dropping-particle":"","parse-names":false,"suffix":""},{"dropping-particle":"","family":"Swerdlow","given":"Steven H.","non-dropping-particle":"","parse-names":false,"suffix":""},{"dropping-particle":"","family":"Jaffe","given":"Elaine S.","non-dropping-particle":"","parse-names":false,"suffix":""}],"container-title":"Blood","id":"ITEM-1","issue":"16","issued":{"date-parts":[["2019"]]},"page":"1703-1714","title":"The 2018 update of the WHO-EORTC classification for primary cutaneous lymphomas","type":"article-journal","volume":"133"},"uris":["http://www.mendeley.com/documents/?uuid=f1ef7616-614c-474b-ad68-7797a043f9f2"]}],"mendeley":{"formattedCitation":"[10]","plainTextFormattedCitation":"[10]"},"properties":{"noteIndex":0},"schema":"https://github.com/citation-style-language/schema/raw/master/csl-citation.json"}</w:instrText>
      </w:r>
      <w:r w:rsidR="008716F1">
        <w:fldChar w:fldCharType="separate"/>
      </w:r>
      <w:r w:rsidR="008716F1" w:rsidRPr="008716F1">
        <w:rPr>
          <w:noProof/>
        </w:rPr>
        <w:t>[10]</w:t>
      </w:r>
      <w:r w:rsidR="008716F1">
        <w:fldChar w:fldCharType="end"/>
      </w:r>
      <w:r w:rsidR="00181564">
        <w:t>.</w:t>
      </w:r>
    </w:p>
    <w:p w14:paraId="33E0BD8C" w14:textId="77777777" w:rsidR="00181564" w:rsidRDefault="00181564" w:rsidP="00A03919">
      <w:pPr>
        <w:pStyle w:val="ListParagraph"/>
        <w:spacing w:after="0" w:line="240" w:lineRule="auto"/>
        <w:ind w:left="0" w:firstLine="284"/>
        <w:jc w:val="both"/>
        <w:rPr>
          <w:rFonts w:ascii="Times New Roman" w:hAnsi="Times New Roman"/>
          <w:lang w:val="en-US"/>
        </w:rPr>
      </w:pPr>
    </w:p>
    <w:p w14:paraId="2D0EF4AC" w14:textId="0B69642C" w:rsidR="00706566" w:rsidRPr="00706566" w:rsidRDefault="00706566" w:rsidP="00706566">
      <w:pPr>
        <w:pStyle w:val="BodyText"/>
        <w:ind w:left="98" w:firstLine="566"/>
        <w:jc w:val="both"/>
        <w:rPr>
          <w:lang w:val="en-ID"/>
        </w:rPr>
      </w:pPr>
      <w:r>
        <w:rPr>
          <w:lang w:val="en-ID"/>
        </w:rPr>
        <w:t xml:space="preserve">Dari data </w:t>
      </w:r>
      <w:proofErr w:type="spellStart"/>
      <w:r w:rsidRPr="00706566">
        <w:rPr>
          <w:lang w:val="en-ID"/>
        </w:rPr>
        <w:t>Puskesmas</w:t>
      </w:r>
      <w:proofErr w:type="spellEnd"/>
      <w:r w:rsidRPr="00706566">
        <w:rPr>
          <w:lang w:val="en-ID"/>
        </w:rPr>
        <w:t xml:space="preserve"> </w:t>
      </w:r>
      <w:proofErr w:type="spellStart"/>
      <w:r w:rsidRPr="00706566">
        <w:rPr>
          <w:lang w:val="en-ID"/>
        </w:rPr>
        <w:t>Meurah</w:t>
      </w:r>
      <w:proofErr w:type="spellEnd"/>
      <w:r w:rsidRPr="00706566">
        <w:rPr>
          <w:lang w:val="en-ID"/>
        </w:rPr>
        <w:t xml:space="preserve"> Mulia di Desa </w:t>
      </w:r>
      <w:proofErr w:type="spellStart"/>
      <w:r w:rsidRPr="00706566">
        <w:rPr>
          <w:lang w:val="en-ID"/>
        </w:rPr>
        <w:t>Nibong</w:t>
      </w:r>
      <w:proofErr w:type="spellEnd"/>
      <w:r w:rsidRPr="00706566">
        <w:rPr>
          <w:lang w:val="en-ID"/>
        </w:rPr>
        <w:t xml:space="preserve">, </w:t>
      </w:r>
      <w:proofErr w:type="spellStart"/>
      <w:r w:rsidRPr="00706566">
        <w:rPr>
          <w:lang w:val="en-ID"/>
        </w:rPr>
        <w:t>Kecamatan</w:t>
      </w:r>
      <w:proofErr w:type="spellEnd"/>
      <w:r w:rsidRPr="00706566">
        <w:rPr>
          <w:lang w:val="en-ID"/>
        </w:rPr>
        <w:t xml:space="preserve"> Aceh Utara, </w:t>
      </w:r>
      <w:proofErr w:type="spellStart"/>
      <w:r w:rsidRPr="00706566">
        <w:rPr>
          <w:lang w:val="en-ID"/>
        </w:rPr>
        <w:t>dari</w:t>
      </w:r>
      <w:proofErr w:type="spellEnd"/>
      <w:r w:rsidRPr="00706566">
        <w:rPr>
          <w:lang w:val="en-ID"/>
        </w:rPr>
        <w:t xml:space="preserve"> 43 </w:t>
      </w:r>
      <w:proofErr w:type="spellStart"/>
      <w:r w:rsidRPr="00706566">
        <w:rPr>
          <w:lang w:val="en-ID"/>
        </w:rPr>
        <w:t>peserta</w:t>
      </w:r>
      <w:proofErr w:type="spellEnd"/>
      <w:r w:rsidRPr="00706566">
        <w:rPr>
          <w:lang w:val="en-ID"/>
        </w:rPr>
        <w:t xml:space="preserve"> yang </w:t>
      </w:r>
      <w:proofErr w:type="spellStart"/>
      <w:r w:rsidRPr="00706566">
        <w:rPr>
          <w:lang w:val="en-ID"/>
        </w:rPr>
        <w:t>mengikuti</w:t>
      </w:r>
      <w:proofErr w:type="spellEnd"/>
      <w:r w:rsidRPr="00706566">
        <w:rPr>
          <w:lang w:val="en-ID"/>
        </w:rPr>
        <w:t xml:space="preserve"> </w:t>
      </w:r>
      <w:proofErr w:type="spellStart"/>
      <w:r w:rsidRPr="00706566">
        <w:rPr>
          <w:lang w:val="en-ID"/>
        </w:rPr>
        <w:t>penyuluhan</w:t>
      </w:r>
      <w:proofErr w:type="spellEnd"/>
      <w:r w:rsidRPr="00706566">
        <w:rPr>
          <w:lang w:val="en-ID"/>
        </w:rPr>
        <w:t xml:space="preserve">, 18 di </w:t>
      </w:r>
      <w:proofErr w:type="spellStart"/>
      <w:r w:rsidRPr="00706566">
        <w:rPr>
          <w:lang w:val="en-ID"/>
        </w:rPr>
        <w:t>antaranya</w:t>
      </w:r>
      <w:proofErr w:type="spellEnd"/>
      <w:r w:rsidRPr="00706566">
        <w:rPr>
          <w:lang w:val="en-ID"/>
        </w:rPr>
        <w:t xml:space="preserve"> </w:t>
      </w:r>
      <w:proofErr w:type="spellStart"/>
      <w:r w:rsidR="008E39AD">
        <w:rPr>
          <w:lang w:val="en-ID"/>
        </w:rPr>
        <w:t>gejala</w:t>
      </w:r>
      <w:proofErr w:type="spellEnd"/>
      <w:r w:rsidR="008E39AD">
        <w:rPr>
          <w:lang w:val="en-ID"/>
        </w:rPr>
        <w:t xml:space="preserve"> gig</w:t>
      </w:r>
      <w:r w:rsidRPr="00706566">
        <w:rPr>
          <w:lang w:val="en-ID"/>
        </w:rPr>
        <w:t xml:space="preserve"> </w:t>
      </w:r>
      <w:proofErr w:type="spellStart"/>
      <w:r w:rsidRPr="00706566">
        <w:rPr>
          <w:lang w:val="en-ID"/>
        </w:rPr>
        <w:t>sensitif</w:t>
      </w:r>
      <w:proofErr w:type="spellEnd"/>
      <w:r w:rsidRPr="00706566">
        <w:rPr>
          <w:lang w:val="en-ID"/>
        </w:rPr>
        <w:t>.</w:t>
      </w:r>
      <w:r>
        <w:rPr>
          <w:lang w:val="en-ID"/>
        </w:rPr>
        <w:t xml:space="preserve"> </w:t>
      </w:r>
      <w:r w:rsidRPr="00706566">
        <w:rPr>
          <w:lang w:val="en-ID"/>
        </w:rPr>
        <w:t xml:space="preserve">Masyarakat </w:t>
      </w:r>
      <w:proofErr w:type="spellStart"/>
      <w:r w:rsidRPr="00706566">
        <w:rPr>
          <w:lang w:val="en-ID"/>
        </w:rPr>
        <w:t>mengeluhkan</w:t>
      </w:r>
      <w:proofErr w:type="spellEnd"/>
      <w:r w:rsidRPr="00706566">
        <w:rPr>
          <w:lang w:val="en-ID"/>
        </w:rPr>
        <w:t xml:space="preserve"> rasa </w:t>
      </w:r>
      <w:proofErr w:type="spellStart"/>
      <w:r w:rsidRPr="00706566">
        <w:rPr>
          <w:lang w:val="en-ID"/>
        </w:rPr>
        <w:t>ngilu</w:t>
      </w:r>
      <w:proofErr w:type="spellEnd"/>
      <w:r w:rsidRPr="00706566">
        <w:rPr>
          <w:lang w:val="en-ID"/>
        </w:rPr>
        <w:t xml:space="preserve"> pada </w:t>
      </w:r>
      <w:proofErr w:type="spellStart"/>
      <w:r w:rsidRPr="00706566">
        <w:rPr>
          <w:lang w:val="en-ID"/>
        </w:rPr>
        <w:t>gigi</w:t>
      </w:r>
      <w:proofErr w:type="spellEnd"/>
      <w:r w:rsidRPr="00706566">
        <w:rPr>
          <w:lang w:val="en-ID"/>
        </w:rPr>
        <w:t xml:space="preserve"> </w:t>
      </w:r>
      <w:proofErr w:type="spellStart"/>
      <w:r w:rsidRPr="00706566">
        <w:rPr>
          <w:lang w:val="en-ID"/>
        </w:rPr>
        <w:t>saat</w:t>
      </w:r>
      <w:proofErr w:type="spellEnd"/>
      <w:r w:rsidRPr="00706566">
        <w:rPr>
          <w:lang w:val="en-ID"/>
        </w:rPr>
        <w:t xml:space="preserve"> </w:t>
      </w:r>
      <w:proofErr w:type="spellStart"/>
      <w:r w:rsidRPr="00706566">
        <w:rPr>
          <w:lang w:val="en-ID"/>
        </w:rPr>
        <w:t>mengonsumsi</w:t>
      </w:r>
      <w:proofErr w:type="spellEnd"/>
      <w:r w:rsidRPr="00706566">
        <w:rPr>
          <w:lang w:val="en-ID"/>
        </w:rPr>
        <w:t xml:space="preserve"> </w:t>
      </w:r>
      <w:proofErr w:type="spellStart"/>
      <w:r w:rsidRPr="00706566">
        <w:rPr>
          <w:lang w:val="en-ID"/>
        </w:rPr>
        <w:t>makanan</w:t>
      </w:r>
      <w:proofErr w:type="spellEnd"/>
      <w:r w:rsidRPr="00706566">
        <w:rPr>
          <w:lang w:val="en-ID"/>
        </w:rPr>
        <w:t xml:space="preserve"> </w:t>
      </w:r>
      <w:proofErr w:type="spellStart"/>
      <w:r w:rsidRPr="00706566">
        <w:rPr>
          <w:lang w:val="en-ID"/>
        </w:rPr>
        <w:t>atau</w:t>
      </w:r>
      <w:proofErr w:type="spellEnd"/>
      <w:r w:rsidRPr="00706566">
        <w:rPr>
          <w:lang w:val="en-ID"/>
        </w:rPr>
        <w:t xml:space="preserve"> </w:t>
      </w:r>
      <w:proofErr w:type="spellStart"/>
      <w:r w:rsidRPr="00706566">
        <w:rPr>
          <w:lang w:val="en-ID"/>
        </w:rPr>
        <w:t>minuman</w:t>
      </w:r>
      <w:proofErr w:type="spellEnd"/>
      <w:r w:rsidRPr="00706566">
        <w:rPr>
          <w:lang w:val="en-ID"/>
        </w:rPr>
        <w:t xml:space="preserve"> </w:t>
      </w:r>
      <w:proofErr w:type="spellStart"/>
      <w:r w:rsidRPr="00706566">
        <w:rPr>
          <w:lang w:val="en-ID"/>
        </w:rPr>
        <w:t>dingin</w:t>
      </w:r>
      <w:proofErr w:type="spellEnd"/>
      <w:r w:rsidRPr="00706566">
        <w:rPr>
          <w:lang w:val="en-ID"/>
        </w:rPr>
        <w:t xml:space="preserve">, </w:t>
      </w:r>
      <w:proofErr w:type="spellStart"/>
      <w:r w:rsidRPr="00706566">
        <w:rPr>
          <w:lang w:val="en-ID"/>
        </w:rPr>
        <w:t>serta</w:t>
      </w:r>
      <w:proofErr w:type="spellEnd"/>
      <w:r w:rsidRPr="00706566">
        <w:rPr>
          <w:lang w:val="en-ID"/>
        </w:rPr>
        <w:t xml:space="preserve"> </w:t>
      </w:r>
      <w:proofErr w:type="spellStart"/>
      <w:r w:rsidRPr="00706566">
        <w:rPr>
          <w:lang w:val="en-ID"/>
        </w:rPr>
        <w:t>saat</w:t>
      </w:r>
      <w:proofErr w:type="spellEnd"/>
      <w:r w:rsidRPr="00706566">
        <w:rPr>
          <w:lang w:val="en-ID"/>
        </w:rPr>
        <w:t xml:space="preserve"> </w:t>
      </w:r>
      <w:proofErr w:type="spellStart"/>
      <w:r w:rsidRPr="00706566">
        <w:rPr>
          <w:lang w:val="en-ID"/>
        </w:rPr>
        <w:t>mengonsumsi</w:t>
      </w:r>
      <w:proofErr w:type="spellEnd"/>
      <w:r w:rsidRPr="00706566">
        <w:rPr>
          <w:lang w:val="en-ID"/>
        </w:rPr>
        <w:t xml:space="preserve"> </w:t>
      </w:r>
      <w:proofErr w:type="spellStart"/>
      <w:r w:rsidRPr="00706566">
        <w:rPr>
          <w:lang w:val="en-ID"/>
        </w:rPr>
        <w:t>makanan</w:t>
      </w:r>
      <w:proofErr w:type="spellEnd"/>
      <w:r w:rsidRPr="00706566">
        <w:rPr>
          <w:lang w:val="en-ID"/>
        </w:rPr>
        <w:t xml:space="preserve"> manis dan </w:t>
      </w:r>
      <w:proofErr w:type="spellStart"/>
      <w:r w:rsidRPr="00706566">
        <w:rPr>
          <w:lang w:val="en-ID"/>
        </w:rPr>
        <w:t>asam</w:t>
      </w:r>
      <w:proofErr w:type="spellEnd"/>
      <w:r w:rsidRPr="00706566">
        <w:rPr>
          <w:lang w:val="en-ID"/>
        </w:rPr>
        <w:t xml:space="preserve">. Data </w:t>
      </w:r>
      <w:proofErr w:type="spellStart"/>
      <w:r w:rsidRPr="00706566">
        <w:rPr>
          <w:lang w:val="en-ID"/>
        </w:rPr>
        <w:t>ini</w:t>
      </w:r>
      <w:proofErr w:type="spellEnd"/>
      <w:r w:rsidRPr="00706566">
        <w:rPr>
          <w:lang w:val="en-ID"/>
        </w:rPr>
        <w:t xml:space="preserve"> </w:t>
      </w:r>
      <w:proofErr w:type="spellStart"/>
      <w:r w:rsidRPr="00706566">
        <w:rPr>
          <w:lang w:val="en-ID"/>
        </w:rPr>
        <w:t>menunjukkan</w:t>
      </w:r>
      <w:proofErr w:type="spellEnd"/>
      <w:r w:rsidRPr="00706566">
        <w:rPr>
          <w:lang w:val="en-ID"/>
        </w:rPr>
        <w:t xml:space="preserve"> </w:t>
      </w:r>
      <w:proofErr w:type="spellStart"/>
      <w:r w:rsidRPr="00706566">
        <w:rPr>
          <w:lang w:val="en-ID"/>
        </w:rPr>
        <w:t>bahwa</w:t>
      </w:r>
      <w:proofErr w:type="spellEnd"/>
      <w:r w:rsidRPr="00706566">
        <w:rPr>
          <w:lang w:val="en-ID"/>
        </w:rPr>
        <w:t xml:space="preserve"> </w:t>
      </w:r>
      <w:proofErr w:type="spellStart"/>
      <w:r w:rsidRPr="00706566">
        <w:rPr>
          <w:lang w:val="en-ID"/>
        </w:rPr>
        <w:t>hampir</w:t>
      </w:r>
      <w:proofErr w:type="spellEnd"/>
      <w:r w:rsidRPr="00706566">
        <w:rPr>
          <w:lang w:val="en-ID"/>
        </w:rPr>
        <w:t xml:space="preserve"> 41% </w:t>
      </w:r>
      <w:proofErr w:type="spellStart"/>
      <w:r w:rsidRPr="00706566">
        <w:rPr>
          <w:lang w:val="en-ID"/>
        </w:rPr>
        <w:t>peserta</w:t>
      </w:r>
      <w:proofErr w:type="spellEnd"/>
      <w:r w:rsidRPr="00706566">
        <w:rPr>
          <w:lang w:val="en-ID"/>
        </w:rPr>
        <w:t xml:space="preserve"> </w:t>
      </w:r>
      <w:proofErr w:type="spellStart"/>
      <w:r w:rsidRPr="00706566">
        <w:rPr>
          <w:lang w:val="en-ID"/>
        </w:rPr>
        <w:t>penyuluhan</w:t>
      </w:r>
      <w:proofErr w:type="spellEnd"/>
      <w:r w:rsidRPr="00706566">
        <w:rPr>
          <w:lang w:val="en-ID"/>
        </w:rPr>
        <w:t xml:space="preserve"> </w:t>
      </w:r>
      <w:proofErr w:type="spellStart"/>
      <w:r w:rsidRPr="00706566">
        <w:rPr>
          <w:lang w:val="en-ID"/>
        </w:rPr>
        <w:t>mengalami</w:t>
      </w:r>
      <w:proofErr w:type="spellEnd"/>
      <w:r w:rsidRPr="00706566">
        <w:rPr>
          <w:lang w:val="en-ID"/>
        </w:rPr>
        <w:t xml:space="preserve"> </w:t>
      </w:r>
      <w:proofErr w:type="spellStart"/>
      <w:r w:rsidRPr="00706566">
        <w:rPr>
          <w:lang w:val="en-ID"/>
        </w:rPr>
        <w:t>gigi</w:t>
      </w:r>
      <w:proofErr w:type="spellEnd"/>
      <w:r w:rsidRPr="00706566">
        <w:rPr>
          <w:lang w:val="en-ID"/>
        </w:rPr>
        <w:t xml:space="preserve"> </w:t>
      </w:r>
      <w:proofErr w:type="spellStart"/>
      <w:r w:rsidRPr="00706566">
        <w:rPr>
          <w:lang w:val="en-ID"/>
        </w:rPr>
        <w:t>sensitif</w:t>
      </w:r>
      <w:proofErr w:type="spellEnd"/>
      <w:r w:rsidRPr="00706566">
        <w:rPr>
          <w:lang w:val="en-ID"/>
        </w:rPr>
        <w:t>.</w:t>
      </w:r>
    </w:p>
    <w:p w14:paraId="28664B58" w14:textId="15C4BEFF" w:rsidR="00A03919" w:rsidRDefault="00706566" w:rsidP="00E82586">
      <w:pPr>
        <w:pStyle w:val="BodyText"/>
        <w:ind w:left="98" w:firstLine="566"/>
        <w:jc w:val="both"/>
      </w:pPr>
      <w:r>
        <w:t xml:space="preserve">Pada </w:t>
      </w:r>
      <w:proofErr w:type="spellStart"/>
      <w:r>
        <w:t>kegiatan</w:t>
      </w:r>
      <w:proofErr w:type="spellEnd"/>
      <w:r>
        <w:t xml:space="preserve"> </w:t>
      </w:r>
      <w:proofErr w:type="spellStart"/>
      <w:r>
        <w:t>pengambila</w:t>
      </w:r>
      <w:proofErr w:type="spellEnd"/>
      <w:r>
        <w:t xml:space="preserve"> data </w:t>
      </w:r>
      <w:proofErr w:type="spellStart"/>
      <w:r>
        <w:t>awal</w:t>
      </w:r>
      <w:proofErr w:type="spellEnd"/>
      <w:r>
        <w:t xml:space="preserve"> di </w:t>
      </w:r>
      <w:r w:rsidR="00181564">
        <w:rPr>
          <w:color w:val="000000"/>
        </w:rPr>
        <w:t xml:space="preserve">Desa </w:t>
      </w:r>
      <w:proofErr w:type="spellStart"/>
      <w:r w:rsidR="00181564">
        <w:rPr>
          <w:color w:val="000000"/>
        </w:rPr>
        <w:t>Nibong</w:t>
      </w:r>
      <w:proofErr w:type="spellEnd"/>
      <w:r w:rsidR="00181564">
        <w:rPr>
          <w:color w:val="000000"/>
        </w:rPr>
        <w:t xml:space="preserve"> </w:t>
      </w:r>
      <w:proofErr w:type="spellStart"/>
      <w:r w:rsidR="00181564">
        <w:rPr>
          <w:color w:val="000000"/>
        </w:rPr>
        <w:t>Kecamatan</w:t>
      </w:r>
      <w:proofErr w:type="spellEnd"/>
      <w:r w:rsidR="007C6ABE">
        <w:rPr>
          <w:color w:val="000000"/>
        </w:rPr>
        <w:t xml:space="preserve"> </w:t>
      </w:r>
      <w:proofErr w:type="spellStart"/>
      <w:r w:rsidR="007C6ABE">
        <w:rPr>
          <w:color w:val="000000"/>
        </w:rPr>
        <w:t>Meurah</w:t>
      </w:r>
      <w:proofErr w:type="spellEnd"/>
      <w:r w:rsidR="007C6ABE">
        <w:rPr>
          <w:color w:val="000000"/>
        </w:rPr>
        <w:t xml:space="preserve"> Mulia</w:t>
      </w:r>
      <w:r w:rsidR="00181564">
        <w:rPr>
          <w:color w:val="000000"/>
        </w:rPr>
        <w:t xml:space="preserve"> Aceh Utara</w:t>
      </w:r>
      <w:r w:rsidR="00A03919">
        <w:t xml:space="preserve">, </w:t>
      </w:r>
      <w:proofErr w:type="spellStart"/>
      <w:r>
        <w:t>diperoleh</w:t>
      </w:r>
      <w:proofErr w:type="spellEnd"/>
      <w:r>
        <w:t xml:space="preserve"> data </w:t>
      </w:r>
      <w:proofErr w:type="spellStart"/>
      <w:r>
        <w:t>sebnyak</w:t>
      </w:r>
      <w:proofErr w:type="spellEnd"/>
      <w:r>
        <w:t xml:space="preserve"> </w:t>
      </w:r>
      <w:r w:rsidR="00A03919">
        <w:t>36 orang</w:t>
      </w:r>
      <w:r>
        <w:t xml:space="preserve"> </w:t>
      </w:r>
      <w:proofErr w:type="spellStart"/>
      <w:r>
        <w:t>mengalami</w:t>
      </w:r>
      <w:proofErr w:type="spellEnd"/>
      <w:r>
        <w:t xml:space="preserve"> </w:t>
      </w:r>
      <w:proofErr w:type="spellStart"/>
      <w:r>
        <w:t>keluhan</w:t>
      </w:r>
      <w:proofErr w:type="spellEnd"/>
      <w:r>
        <w:t xml:space="preserve"> </w:t>
      </w:r>
      <w:proofErr w:type="spellStart"/>
      <w:r>
        <w:t>gigi</w:t>
      </w:r>
      <w:proofErr w:type="spellEnd"/>
      <w:r>
        <w:t xml:space="preserve"> </w:t>
      </w:r>
      <w:proofErr w:type="spellStart"/>
      <w:r>
        <w:t>sensitif</w:t>
      </w:r>
      <w:proofErr w:type="spellEnd"/>
      <w:r w:rsidR="00A03919">
        <w:t xml:space="preserve">. </w:t>
      </w:r>
      <w:proofErr w:type="spellStart"/>
      <w:r w:rsidR="008E39AD">
        <w:t>Penggalian</w:t>
      </w:r>
      <w:proofErr w:type="spellEnd"/>
      <w:r w:rsidR="008E39AD">
        <w:t xml:space="preserve"> </w:t>
      </w:r>
      <w:proofErr w:type="spellStart"/>
      <w:r w:rsidR="008E39AD">
        <w:t>masalah</w:t>
      </w:r>
      <w:proofErr w:type="spellEnd"/>
      <w:r w:rsidR="008E39AD">
        <w:t xml:space="preserve"> pada </w:t>
      </w:r>
      <w:proofErr w:type="spellStart"/>
      <w:r w:rsidR="008E39AD">
        <w:t>kesempatan</w:t>
      </w:r>
      <w:proofErr w:type="spellEnd"/>
      <w:r w:rsidR="008E39AD">
        <w:t xml:space="preserve"> </w:t>
      </w:r>
      <w:proofErr w:type="spellStart"/>
      <w:r w:rsidR="008E39AD">
        <w:t>ini</w:t>
      </w:r>
      <w:proofErr w:type="spellEnd"/>
      <w:r w:rsidR="008E39AD">
        <w:t xml:space="preserve"> </w:t>
      </w:r>
      <w:proofErr w:type="spellStart"/>
      <w:r w:rsidR="008E39AD">
        <w:t>menggali</w:t>
      </w:r>
      <w:proofErr w:type="spellEnd"/>
      <w:r w:rsidR="008E39AD">
        <w:t xml:space="preserve"> </w:t>
      </w:r>
      <w:proofErr w:type="spellStart"/>
      <w:r w:rsidR="008E39AD">
        <w:t>terkait</w:t>
      </w:r>
      <w:proofErr w:type="spellEnd"/>
      <w:r w:rsidR="00A03919">
        <w:t xml:space="preserve"> “Faktor </w:t>
      </w:r>
      <w:proofErr w:type="spellStart"/>
      <w:r w:rsidR="00A03919">
        <w:t>Penyebab</w:t>
      </w:r>
      <w:proofErr w:type="spellEnd"/>
      <w:r w:rsidR="00A03919">
        <w:t xml:space="preserve"> </w:t>
      </w:r>
      <w:proofErr w:type="spellStart"/>
      <w:r w:rsidR="00A03919">
        <w:t>Terjadinya</w:t>
      </w:r>
      <w:proofErr w:type="spellEnd"/>
      <w:r w:rsidR="00A03919">
        <w:t xml:space="preserve"> Gigi Sensitive Pada Masyarakat</w:t>
      </w:r>
      <w:r w:rsidR="00181564">
        <w:t xml:space="preserve"> di </w:t>
      </w:r>
      <w:r w:rsidR="00181564">
        <w:rPr>
          <w:color w:val="000000"/>
        </w:rPr>
        <w:t xml:space="preserve">Desa </w:t>
      </w:r>
      <w:proofErr w:type="spellStart"/>
      <w:r w:rsidR="00181564">
        <w:rPr>
          <w:color w:val="000000"/>
        </w:rPr>
        <w:t>Nibong</w:t>
      </w:r>
      <w:proofErr w:type="spellEnd"/>
      <w:r w:rsidR="00181564">
        <w:rPr>
          <w:color w:val="000000"/>
        </w:rPr>
        <w:t xml:space="preserve"> </w:t>
      </w:r>
      <w:proofErr w:type="spellStart"/>
      <w:r w:rsidR="00181564">
        <w:rPr>
          <w:color w:val="000000"/>
        </w:rPr>
        <w:t>Kecamatan</w:t>
      </w:r>
      <w:proofErr w:type="spellEnd"/>
      <w:r w:rsidR="00181564">
        <w:rPr>
          <w:color w:val="000000"/>
        </w:rPr>
        <w:t xml:space="preserve"> Aceh Utara</w:t>
      </w:r>
      <w:r w:rsidR="00A03919">
        <w:t>”.</w:t>
      </w:r>
    </w:p>
    <w:p w14:paraId="032BE0B3" w14:textId="77777777" w:rsidR="00E82586" w:rsidRPr="00E82586" w:rsidRDefault="00E82586" w:rsidP="00E82586">
      <w:pPr>
        <w:pStyle w:val="BodyText"/>
        <w:ind w:left="98" w:firstLine="566"/>
        <w:jc w:val="both"/>
      </w:pPr>
    </w:p>
    <w:p w14:paraId="501E421D" w14:textId="6F74029F" w:rsidR="00096DD2" w:rsidRPr="00E82586" w:rsidRDefault="00C55690" w:rsidP="00E82586">
      <w:pPr>
        <w:tabs>
          <w:tab w:val="left" w:pos="1440"/>
        </w:tabs>
        <w:spacing w:after="0" w:line="240" w:lineRule="auto"/>
        <w:jc w:val="center"/>
        <w:rPr>
          <w:rFonts w:ascii="Times New Roman" w:hAnsi="Times New Roman"/>
          <w:b/>
        </w:rPr>
      </w:pPr>
      <w:r w:rsidRPr="00096DD2">
        <w:rPr>
          <w:rFonts w:ascii="Times New Roman" w:hAnsi="Times New Roman"/>
          <w:b/>
        </w:rPr>
        <w:t>Methods</w:t>
      </w:r>
    </w:p>
    <w:p w14:paraId="7AA3EC26" w14:textId="151DC857" w:rsidR="00507213" w:rsidRDefault="00711015" w:rsidP="00181564">
      <w:pPr>
        <w:pStyle w:val="BodyText"/>
        <w:spacing w:before="132"/>
        <w:ind w:left="98" w:firstLine="566"/>
        <w:jc w:val="both"/>
        <w:rPr>
          <w:color w:val="000000"/>
        </w:rPr>
      </w:pPr>
      <w:r>
        <w:t xml:space="preserve">Metode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rsidR="00A03919">
        <w:t>yaitu</w:t>
      </w:r>
      <w:proofErr w:type="spellEnd"/>
      <w:r w:rsidR="00A03919">
        <w:t xml:space="preserve"> </w:t>
      </w:r>
      <w:proofErr w:type="spellStart"/>
      <w:r>
        <w:t>deskriptik</w:t>
      </w:r>
      <w:proofErr w:type="spellEnd"/>
      <w:r>
        <w:t xml:space="preserve"> </w:t>
      </w:r>
      <w:proofErr w:type="spellStart"/>
      <w:r>
        <w:t>analitik</w:t>
      </w:r>
      <w:proofErr w:type="spellEnd"/>
      <w:r>
        <w:t xml:space="preserve"> </w:t>
      </w:r>
      <w:proofErr w:type="spellStart"/>
      <w:r w:rsidR="00E91B9C">
        <w:t>yaitu</w:t>
      </w:r>
      <w:proofErr w:type="spellEnd"/>
      <w:r w:rsidR="00E91B9C">
        <w:t xml:space="preserve"> </w:t>
      </w:r>
      <w:proofErr w:type="spellStart"/>
      <w:r w:rsidR="00A03919">
        <w:t>menganalisis</w:t>
      </w:r>
      <w:proofErr w:type="spellEnd"/>
      <w:r w:rsidR="00A03919">
        <w:t xml:space="preserve"> </w:t>
      </w:r>
      <w:proofErr w:type="spellStart"/>
      <w:r w:rsidR="00E91B9C">
        <w:t>semua</w:t>
      </w:r>
      <w:proofErr w:type="spellEnd"/>
      <w:r w:rsidR="00E91B9C">
        <w:t xml:space="preserve"> </w:t>
      </w:r>
      <w:proofErr w:type="spellStart"/>
      <w:r w:rsidR="00A03919">
        <w:t>faktor</w:t>
      </w:r>
      <w:proofErr w:type="spellEnd"/>
      <w:r w:rsidR="00A03919">
        <w:t xml:space="preserve"> </w:t>
      </w:r>
      <w:proofErr w:type="spellStart"/>
      <w:r w:rsidR="00706566">
        <w:t>awal</w:t>
      </w:r>
      <w:proofErr w:type="spellEnd"/>
      <w:r w:rsidR="00706566">
        <w:t xml:space="preserve"> </w:t>
      </w:r>
      <w:proofErr w:type="spellStart"/>
      <w:r w:rsidR="008E39AD">
        <w:t>penyebab</w:t>
      </w:r>
      <w:proofErr w:type="spellEnd"/>
      <w:r w:rsidR="008E39AD">
        <w:t xml:space="preserve"> </w:t>
      </w:r>
      <w:proofErr w:type="spellStart"/>
      <w:r w:rsidR="008E39AD">
        <w:t>gigi</w:t>
      </w:r>
      <w:proofErr w:type="spellEnd"/>
      <w:r w:rsidR="008E39AD">
        <w:t xml:space="preserve"> </w:t>
      </w:r>
      <w:proofErr w:type="spellStart"/>
      <w:r w:rsidR="008E39AD">
        <w:t>senstif</w:t>
      </w:r>
      <w:proofErr w:type="spellEnd"/>
      <w:r w:rsidR="008E39AD">
        <w:t xml:space="preserve"> pada Masyarakat</w:t>
      </w:r>
      <w:r w:rsidR="008E39AD">
        <w:rPr>
          <w:color w:val="000000"/>
        </w:rPr>
        <w:t>.</w:t>
      </w:r>
    </w:p>
    <w:p w14:paraId="53C95E40" w14:textId="77777777" w:rsidR="00181564" w:rsidRDefault="00181564" w:rsidP="00181564">
      <w:pPr>
        <w:pStyle w:val="BodyText"/>
        <w:spacing w:before="132"/>
        <w:ind w:left="98" w:firstLine="566"/>
        <w:jc w:val="both"/>
      </w:pPr>
    </w:p>
    <w:p w14:paraId="7DA75487" w14:textId="77777777" w:rsidR="00507213" w:rsidRPr="0023719E" w:rsidRDefault="00507213" w:rsidP="0023719E">
      <w:pPr>
        <w:tabs>
          <w:tab w:val="left" w:pos="1440"/>
        </w:tabs>
        <w:spacing w:after="0" w:line="240" w:lineRule="auto"/>
        <w:jc w:val="center"/>
        <w:rPr>
          <w:rFonts w:ascii="Times New Roman" w:hAnsi="Times New Roman"/>
          <w:b/>
        </w:rPr>
      </w:pPr>
      <w:r w:rsidRPr="0023719E">
        <w:rPr>
          <w:rFonts w:ascii="Times New Roman" w:hAnsi="Times New Roman"/>
          <w:b/>
        </w:rPr>
        <w:t>Results</w:t>
      </w:r>
      <w:r w:rsidR="0023719E" w:rsidRPr="0023719E">
        <w:rPr>
          <w:rFonts w:ascii="Times New Roman" w:hAnsi="Times New Roman"/>
          <w:b/>
        </w:rPr>
        <w:t xml:space="preserve"> and Discussion</w:t>
      </w:r>
    </w:p>
    <w:p w14:paraId="4865D0B4" w14:textId="2C354F25" w:rsidR="00E3287F" w:rsidRPr="00E3287F" w:rsidRDefault="00E3287F" w:rsidP="00E3287F">
      <w:pPr>
        <w:spacing w:after="0" w:line="240" w:lineRule="auto"/>
        <w:jc w:val="both"/>
        <w:rPr>
          <w:rFonts w:ascii="Times New Roman" w:hAnsi="Times New Roman"/>
        </w:rPr>
      </w:pPr>
    </w:p>
    <w:p w14:paraId="6F0A05D6" w14:textId="2B48746A" w:rsidR="00E3287F" w:rsidRDefault="00E3287F" w:rsidP="00E3287F">
      <w:pPr>
        <w:pStyle w:val="ListParagraph"/>
        <w:numPr>
          <w:ilvl w:val="0"/>
          <w:numId w:val="8"/>
        </w:numPr>
        <w:spacing w:after="0" w:line="240" w:lineRule="auto"/>
        <w:ind w:left="426"/>
        <w:jc w:val="both"/>
        <w:rPr>
          <w:rFonts w:ascii="Times New Roman" w:hAnsi="Times New Roman"/>
        </w:rPr>
      </w:pPr>
      <w:r w:rsidRPr="00E3287F">
        <w:rPr>
          <w:rFonts w:ascii="Times New Roman" w:hAnsi="Times New Roman"/>
        </w:rPr>
        <w:t>Periodontal</w:t>
      </w:r>
      <w:r w:rsidR="002D0BF9">
        <w:rPr>
          <w:rFonts w:ascii="Times New Roman" w:hAnsi="Times New Roman"/>
        </w:rPr>
        <w:t xml:space="preserve"> dan Kondisi Gigi</w:t>
      </w:r>
    </w:p>
    <w:p w14:paraId="6811D47C" w14:textId="359227A5" w:rsidR="00E3287F" w:rsidRPr="00E3287F" w:rsidRDefault="0087676F" w:rsidP="00E3287F">
      <w:pPr>
        <w:pStyle w:val="ListParagraph"/>
        <w:spacing w:after="0" w:line="240" w:lineRule="auto"/>
        <w:ind w:left="426"/>
        <w:jc w:val="both"/>
        <w:rPr>
          <w:rFonts w:ascii="Times New Roman" w:hAnsi="Times New Roman"/>
        </w:rPr>
      </w:pPr>
      <w:r w:rsidRPr="00E3287F">
        <w:rPr>
          <w:rFonts w:ascii="Times New Roman" w:hAnsi="Times New Roman"/>
        </w:rPr>
        <w:t>Berikut ini data hasil pem</w:t>
      </w:r>
      <w:r w:rsidR="00E3287F" w:rsidRPr="00E3287F">
        <w:rPr>
          <w:rFonts w:ascii="Times New Roman" w:hAnsi="Times New Roman"/>
        </w:rPr>
        <w:t>e</w:t>
      </w:r>
      <w:r w:rsidRPr="00E3287F">
        <w:rPr>
          <w:rFonts w:ascii="Times New Roman" w:hAnsi="Times New Roman"/>
        </w:rPr>
        <w:t xml:space="preserve">riksaan </w:t>
      </w:r>
      <w:r w:rsidR="00A03919" w:rsidRPr="00E3287F">
        <w:rPr>
          <w:rFonts w:ascii="Times New Roman" w:hAnsi="Times New Roman"/>
        </w:rPr>
        <w:t>status</w:t>
      </w:r>
      <w:r w:rsidRPr="00E3287F">
        <w:rPr>
          <w:rFonts w:ascii="Times New Roman" w:hAnsi="Times New Roman"/>
        </w:rPr>
        <w:t xml:space="preserve"> jaringan </w:t>
      </w:r>
      <w:r w:rsidR="00A03919" w:rsidRPr="00E3287F">
        <w:rPr>
          <w:rFonts w:ascii="Times New Roman" w:hAnsi="Times New Roman"/>
        </w:rPr>
        <w:t xml:space="preserve"> periodontal di Desa </w:t>
      </w:r>
      <w:r w:rsidRPr="00E3287F">
        <w:rPr>
          <w:rFonts w:ascii="Times New Roman" w:hAnsi="Times New Roman"/>
        </w:rPr>
        <w:t>Nibong Kecamatan Meurah Muliah Aceh Utara.</w:t>
      </w:r>
    </w:p>
    <w:p w14:paraId="61F0A060" w14:textId="77777777" w:rsidR="00B32F6B" w:rsidRDefault="00B32F6B" w:rsidP="00E3287F">
      <w:pPr>
        <w:pStyle w:val="ListParagraph"/>
        <w:spacing w:after="0" w:line="240" w:lineRule="auto"/>
        <w:jc w:val="both"/>
        <w:rPr>
          <w:rFonts w:ascii="Times New Roman" w:hAnsi="Times New Roman"/>
        </w:rPr>
        <w:sectPr w:rsidR="00B32F6B" w:rsidSect="00B32F6B">
          <w:type w:val="continuous"/>
          <w:pgSz w:w="11909" w:h="16834" w:code="9"/>
          <w:pgMar w:top="1701" w:right="1134" w:bottom="1134" w:left="1418" w:header="1418" w:footer="720" w:gutter="0"/>
          <w:pgNumType w:start="1"/>
          <w:cols w:num="2" w:space="284"/>
          <w:titlePg/>
          <w:docGrid w:linePitch="360"/>
        </w:sectPr>
      </w:pPr>
    </w:p>
    <w:p w14:paraId="674D1E8A" w14:textId="77777777" w:rsidR="00E3287F" w:rsidRDefault="00E3287F" w:rsidP="00E3287F">
      <w:pPr>
        <w:pStyle w:val="ListParagraph"/>
        <w:spacing w:after="0" w:line="240" w:lineRule="auto"/>
        <w:jc w:val="both"/>
        <w:rPr>
          <w:rFonts w:ascii="Times New Roman" w:hAnsi="Times New Roman"/>
        </w:rPr>
      </w:pPr>
    </w:p>
    <w:p w14:paraId="484203A4" w14:textId="345FE342" w:rsidR="00A03919" w:rsidRDefault="00A03919" w:rsidP="00EC5DEF">
      <w:pPr>
        <w:pStyle w:val="ListParagraph"/>
        <w:spacing w:after="0" w:line="240" w:lineRule="auto"/>
        <w:ind w:left="0"/>
        <w:jc w:val="center"/>
        <w:rPr>
          <w:rFonts w:ascii="Times New Roman" w:hAnsi="Times New Roman"/>
        </w:rPr>
      </w:pPr>
      <w:r w:rsidRPr="00A03919">
        <w:rPr>
          <w:rFonts w:ascii="Times New Roman" w:hAnsi="Times New Roman"/>
        </w:rPr>
        <w:t>Tabel 1. Distribusi Status Periodontal Responden</w:t>
      </w:r>
    </w:p>
    <w:p w14:paraId="7E2A516E" w14:textId="77777777" w:rsidR="0087676F" w:rsidRDefault="0087676F" w:rsidP="00A03919">
      <w:pPr>
        <w:spacing w:after="0" w:line="240" w:lineRule="auto"/>
        <w:jc w:val="both"/>
        <w:rPr>
          <w:rFonts w:ascii="Times New Roman" w:hAnsi="Times New Roman"/>
        </w:rPr>
      </w:pPr>
    </w:p>
    <w:tbl>
      <w:tblPr>
        <w:tblW w:w="9357" w:type="dxa"/>
        <w:tblInd w:w="-139" w:type="dxa"/>
        <w:tblLook w:val="04A0" w:firstRow="1" w:lastRow="0" w:firstColumn="1" w:lastColumn="0" w:noHBand="0" w:noVBand="1"/>
      </w:tblPr>
      <w:tblGrid>
        <w:gridCol w:w="881"/>
        <w:gridCol w:w="565"/>
        <w:gridCol w:w="548"/>
        <w:gridCol w:w="221"/>
        <w:gridCol w:w="490"/>
        <w:gridCol w:w="763"/>
        <w:gridCol w:w="676"/>
        <w:gridCol w:w="748"/>
        <w:gridCol w:w="676"/>
        <w:gridCol w:w="722"/>
        <w:gridCol w:w="676"/>
        <w:gridCol w:w="614"/>
        <w:gridCol w:w="676"/>
        <w:gridCol w:w="564"/>
        <w:gridCol w:w="676"/>
      </w:tblGrid>
      <w:tr w:rsidR="0087676F" w:rsidRPr="0087676F" w14:paraId="5DAE3BF8" w14:textId="77777777">
        <w:trPr>
          <w:trHeight w:val="460"/>
        </w:trPr>
        <w:tc>
          <w:tcPr>
            <w:tcW w:w="865" w:type="dxa"/>
            <w:vMerge w:val="restart"/>
            <w:tcBorders>
              <w:top w:val="single" w:sz="4" w:space="0" w:color="auto"/>
              <w:left w:val="nil"/>
              <w:bottom w:val="single" w:sz="4" w:space="0" w:color="000000"/>
              <w:right w:val="nil"/>
            </w:tcBorders>
            <w:shd w:val="clear" w:color="auto" w:fill="auto"/>
            <w:vAlign w:val="center"/>
            <w:hideMark/>
          </w:tcPr>
          <w:p w14:paraId="328FDB72"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 xml:space="preserve">Σ </w:t>
            </w:r>
            <w:proofErr w:type="spellStart"/>
            <w:r w:rsidRPr="0087676F">
              <w:rPr>
                <w:rFonts w:ascii="Times New Roman" w:eastAsia="Times New Roman" w:hAnsi="Times New Roman" w:cs="Times New Roman"/>
                <w:color w:val="000000"/>
                <w:sz w:val="18"/>
                <w:szCs w:val="18"/>
                <w:lang w:val="en-ID" w:eastAsia="en-ID"/>
              </w:rPr>
              <w:t>Responden</w:t>
            </w:r>
            <w:proofErr w:type="spellEnd"/>
          </w:p>
        </w:tc>
        <w:tc>
          <w:tcPr>
            <w:tcW w:w="557" w:type="dxa"/>
            <w:vMerge w:val="restart"/>
            <w:tcBorders>
              <w:top w:val="single" w:sz="4" w:space="0" w:color="auto"/>
              <w:left w:val="nil"/>
              <w:bottom w:val="single" w:sz="4" w:space="0" w:color="000000"/>
              <w:right w:val="nil"/>
            </w:tcBorders>
            <w:shd w:val="clear" w:color="auto" w:fill="auto"/>
            <w:noWrap/>
            <w:vAlign w:val="center"/>
            <w:hideMark/>
          </w:tcPr>
          <w:p w14:paraId="53E28359"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F</w:t>
            </w:r>
          </w:p>
        </w:tc>
        <w:tc>
          <w:tcPr>
            <w:tcW w:w="540" w:type="dxa"/>
            <w:tcBorders>
              <w:top w:val="single" w:sz="4" w:space="0" w:color="auto"/>
              <w:left w:val="nil"/>
              <w:bottom w:val="single" w:sz="4" w:space="0" w:color="auto"/>
              <w:right w:val="nil"/>
            </w:tcBorders>
            <w:shd w:val="clear" w:color="auto" w:fill="auto"/>
            <w:vAlign w:val="center"/>
            <w:hideMark/>
          </w:tcPr>
          <w:p w14:paraId="33D5CC7E"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Sehat</w:t>
            </w:r>
          </w:p>
        </w:tc>
        <w:tc>
          <w:tcPr>
            <w:tcW w:w="221" w:type="dxa"/>
            <w:tcBorders>
              <w:top w:val="single" w:sz="4" w:space="0" w:color="auto"/>
              <w:left w:val="nil"/>
              <w:bottom w:val="single" w:sz="4" w:space="0" w:color="auto"/>
              <w:right w:val="nil"/>
            </w:tcBorders>
          </w:tcPr>
          <w:p w14:paraId="2C12CB7A"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p>
        </w:tc>
        <w:tc>
          <w:tcPr>
            <w:tcW w:w="484" w:type="dxa"/>
            <w:tcBorders>
              <w:top w:val="single" w:sz="4" w:space="0" w:color="auto"/>
              <w:left w:val="nil"/>
              <w:bottom w:val="single" w:sz="4" w:space="0" w:color="auto"/>
              <w:right w:val="nil"/>
            </w:tcBorders>
            <w:shd w:val="clear" w:color="auto" w:fill="auto"/>
            <w:noWrap/>
            <w:vAlign w:val="center"/>
            <w:hideMark/>
          </w:tcPr>
          <w:p w14:paraId="6814C8A8"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F</w:t>
            </w:r>
          </w:p>
        </w:tc>
        <w:tc>
          <w:tcPr>
            <w:tcW w:w="751" w:type="dxa"/>
            <w:tcBorders>
              <w:top w:val="single" w:sz="4" w:space="0" w:color="auto"/>
              <w:left w:val="nil"/>
              <w:bottom w:val="single" w:sz="4" w:space="0" w:color="auto"/>
              <w:right w:val="nil"/>
            </w:tcBorders>
            <w:shd w:val="clear" w:color="auto" w:fill="auto"/>
            <w:vAlign w:val="center"/>
            <w:hideMark/>
          </w:tcPr>
          <w:p w14:paraId="0062BDDC"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Berdarah</w:t>
            </w:r>
          </w:p>
        </w:tc>
        <w:tc>
          <w:tcPr>
            <w:tcW w:w="666" w:type="dxa"/>
            <w:tcBorders>
              <w:top w:val="single" w:sz="4" w:space="0" w:color="auto"/>
              <w:left w:val="nil"/>
              <w:bottom w:val="single" w:sz="4" w:space="0" w:color="auto"/>
              <w:right w:val="nil"/>
            </w:tcBorders>
            <w:shd w:val="clear" w:color="auto" w:fill="auto"/>
            <w:noWrap/>
            <w:vAlign w:val="center"/>
            <w:hideMark/>
          </w:tcPr>
          <w:p w14:paraId="671A58D1"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F</w:t>
            </w:r>
          </w:p>
        </w:tc>
        <w:tc>
          <w:tcPr>
            <w:tcW w:w="736" w:type="dxa"/>
            <w:tcBorders>
              <w:top w:val="single" w:sz="4" w:space="0" w:color="auto"/>
              <w:left w:val="nil"/>
              <w:bottom w:val="single" w:sz="4" w:space="0" w:color="auto"/>
              <w:right w:val="nil"/>
            </w:tcBorders>
            <w:shd w:val="clear" w:color="auto" w:fill="auto"/>
            <w:noWrap/>
            <w:vAlign w:val="center"/>
            <w:hideMark/>
          </w:tcPr>
          <w:p w14:paraId="78CE3718"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proofErr w:type="spellStart"/>
            <w:r w:rsidRPr="0087676F">
              <w:rPr>
                <w:rFonts w:ascii="Times New Roman" w:eastAsia="Times New Roman" w:hAnsi="Times New Roman" w:cs="Times New Roman"/>
                <w:color w:val="000000"/>
                <w:sz w:val="18"/>
                <w:szCs w:val="18"/>
                <w:lang w:val="en-ID" w:eastAsia="en-ID"/>
              </w:rPr>
              <w:t>Calkulus</w:t>
            </w:r>
            <w:proofErr w:type="spellEnd"/>
          </w:p>
        </w:tc>
        <w:tc>
          <w:tcPr>
            <w:tcW w:w="666" w:type="dxa"/>
            <w:tcBorders>
              <w:top w:val="single" w:sz="4" w:space="0" w:color="auto"/>
              <w:left w:val="nil"/>
              <w:bottom w:val="single" w:sz="4" w:space="0" w:color="auto"/>
              <w:right w:val="nil"/>
            </w:tcBorders>
            <w:shd w:val="clear" w:color="auto" w:fill="auto"/>
            <w:noWrap/>
            <w:vAlign w:val="center"/>
            <w:hideMark/>
          </w:tcPr>
          <w:p w14:paraId="1A2494E6"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F</w:t>
            </w:r>
          </w:p>
        </w:tc>
        <w:tc>
          <w:tcPr>
            <w:tcW w:w="711" w:type="dxa"/>
            <w:tcBorders>
              <w:top w:val="single" w:sz="4" w:space="0" w:color="auto"/>
              <w:left w:val="nil"/>
              <w:bottom w:val="single" w:sz="4" w:space="0" w:color="auto"/>
              <w:right w:val="nil"/>
            </w:tcBorders>
            <w:shd w:val="clear" w:color="auto" w:fill="auto"/>
            <w:vAlign w:val="center"/>
            <w:hideMark/>
          </w:tcPr>
          <w:p w14:paraId="0870F4BB"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proofErr w:type="spellStart"/>
            <w:r w:rsidRPr="0087676F">
              <w:rPr>
                <w:rFonts w:ascii="Times New Roman" w:eastAsia="Times New Roman" w:hAnsi="Times New Roman" w:cs="Times New Roman"/>
                <w:color w:val="000000"/>
                <w:sz w:val="18"/>
                <w:szCs w:val="18"/>
                <w:lang w:val="en-ID" w:eastAsia="en-ID"/>
              </w:rPr>
              <w:t>Poket</w:t>
            </w:r>
            <w:proofErr w:type="spellEnd"/>
            <w:r w:rsidRPr="0087676F">
              <w:rPr>
                <w:rFonts w:ascii="Times New Roman" w:eastAsia="Times New Roman" w:hAnsi="Times New Roman" w:cs="Times New Roman"/>
                <w:color w:val="000000"/>
                <w:sz w:val="18"/>
                <w:szCs w:val="18"/>
                <w:lang w:val="en-ID" w:eastAsia="en-ID"/>
              </w:rPr>
              <w:t xml:space="preserve"> Dangkal</w:t>
            </w:r>
          </w:p>
        </w:tc>
        <w:tc>
          <w:tcPr>
            <w:tcW w:w="666" w:type="dxa"/>
            <w:tcBorders>
              <w:top w:val="single" w:sz="4" w:space="0" w:color="auto"/>
              <w:left w:val="nil"/>
              <w:bottom w:val="single" w:sz="4" w:space="0" w:color="auto"/>
              <w:right w:val="nil"/>
            </w:tcBorders>
            <w:shd w:val="clear" w:color="auto" w:fill="auto"/>
            <w:noWrap/>
            <w:vAlign w:val="center"/>
            <w:hideMark/>
          </w:tcPr>
          <w:p w14:paraId="70694DBF"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F</w:t>
            </w:r>
          </w:p>
        </w:tc>
        <w:tc>
          <w:tcPr>
            <w:tcW w:w="605" w:type="dxa"/>
            <w:tcBorders>
              <w:top w:val="single" w:sz="4" w:space="0" w:color="auto"/>
              <w:left w:val="nil"/>
              <w:bottom w:val="single" w:sz="4" w:space="0" w:color="auto"/>
              <w:right w:val="nil"/>
            </w:tcBorders>
            <w:shd w:val="clear" w:color="auto" w:fill="auto"/>
            <w:vAlign w:val="center"/>
            <w:hideMark/>
          </w:tcPr>
          <w:p w14:paraId="12D891D9" w14:textId="77777777" w:rsidR="0087676F" w:rsidRPr="0087676F" w:rsidRDefault="0087676F">
            <w:pPr>
              <w:spacing w:after="0" w:line="240" w:lineRule="auto"/>
              <w:ind w:right="-41"/>
              <w:jc w:val="center"/>
              <w:rPr>
                <w:rFonts w:ascii="Times New Roman" w:eastAsia="Times New Roman" w:hAnsi="Times New Roman" w:cs="Times New Roman"/>
                <w:color w:val="000000"/>
                <w:sz w:val="18"/>
                <w:szCs w:val="18"/>
                <w:lang w:val="en-ID" w:eastAsia="en-ID"/>
              </w:rPr>
            </w:pPr>
            <w:proofErr w:type="spellStart"/>
            <w:r w:rsidRPr="0087676F">
              <w:rPr>
                <w:rFonts w:ascii="Times New Roman" w:eastAsia="Times New Roman" w:hAnsi="Times New Roman" w:cs="Times New Roman"/>
                <w:color w:val="000000"/>
                <w:sz w:val="18"/>
                <w:szCs w:val="18"/>
                <w:lang w:val="en-ID" w:eastAsia="en-ID"/>
              </w:rPr>
              <w:t>Poket</w:t>
            </w:r>
            <w:proofErr w:type="spellEnd"/>
            <w:r w:rsidRPr="0087676F">
              <w:rPr>
                <w:rFonts w:ascii="Times New Roman" w:eastAsia="Times New Roman" w:hAnsi="Times New Roman" w:cs="Times New Roman"/>
                <w:color w:val="000000"/>
                <w:sz w:val="18"/>
                <w:szCs w:val="18"/>
                <w:lang w:val="en-ID" w:eastAsia="en-ID"/>
              </w:rPr>
              <w:t xml:space="preserve"> Dalam</w:t>
            </w:r>
          </w:p>
        </w:tc>
        <w:tc>
          <w:tcPr>
            <w:tcW w:w="666" w:type="dxa"/>
            <w:tcBorders>
              <w:top w:val="single" w:sz="4" w:space="0" w:color="auto"/>
              <w:left w:val="nil"/>
              <w:bottom w:val="single" w:sz="4" w:space="0" w:color="auto"/>
              <w:right w:val="nil"/>
            </w:tcBorders>
            <w:shd w:val="clear" w:color="auto" w:fill="auto"/>
            <w:noWrap/>
            <w:vAlign w:val="center"/>
            <w:hideMark/>
          </w:tcPr>
          <w:p w14:paraId="195FF63F"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F</w:t>
            </w:r>
          </w:p>
        </w:tc>
        <w:tc>
          <w:tcPr>
            <w:tcW w:w="557" w:type="dxa"/>
            <w:tcBorders>
              <w:top w:val="single" w:sz="4" w:space="0" w:color="auto"/>
              <w:left w:val="nil"/>
              <w:bottom w:val="single" w:sz="4" w:space="0" w:color="auto"/>
              <w:right w:val="nil"/>
            </w:tcBorders>
            <w:shd w:val="clear" w:color="auto" w:fill="auto"/>
            <w:vAlign w:val="center"/>
            <w:hideMark/>
          </w:tcPr>
          <w:p w14:paraId="11767C26" w14:textId="77777777" w:rsidR="0087676F" w:rsidRPr="0087676F" w:rsidRDefault="0087676F">
            <w:pPr>
              <w:spacing w:after="0" w:line="240" w:lineRule="auto"/>
              <w:ind w:right="-77"/>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Tidak Ada Gigi</w:t>
            </w:r>
          </w:p>
        </w:tc>
        <w:tc>
          <w:tcPr>
            <w:tcW w:w="666" w:type="dxa"/>
            <w:vMerge w:val="restart"/>
            <w:tcBorders>
              <w:top w:val="single" w:sz="4" w:space="0" w:color="auto"/>
              <w:left w:val="nil"/>
              <w:bottom w:val="single" w:sz="4" w:space="0" w:color="auto"/>
              <w:right w:val="nil"/>
            </w:tcBorders>
            <w:shd w:val="clear" w:color="auto" w:fill="auto"/>
            <w:noWrap/>
            <w:vAlign w:val="center"/>
            <w:hideMark/>
          </w:tcPr>
          <w:p w14:paraId="09856632"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F</w:t>
            </w:r>
          </w:p>
        </w:tc>
      </w:tr>
      <w:tr w:rsidR="0087676F" w:rsidRPr="0087676F" w14:paraId="369743E1" w14:textId="77777777">
        <w:trPr>
          <w:trHeight w:val="290"/>
        </w:trPr>
        <w:tc>
          <w:tcPr>
            <w:tcW w:w="865" w:type="dxa"/>
            <w:vMerge/>
            <w:tcBorders>
              <w:top w:val="single" w:sz="4" w:space="0" w:color="auto"/>
              <w:left w:val="nil"/>
              <w:bottom w:val="single" w:sz="4" w:space="0" w:color="000000"/>
              <w:right w:val="nil"/>
            </w:tcBorders>
            <w:vAlign w:val="center"/>
            <w:hideMark/>
          </w:tcPr>
          <w:p w14:paraId="003F6E97" w14:textId="77777777" w:rsidR="0087676F" w:rsidRPr="0087676F" w:rsidRDefault="0087676F">
            <w:pPr>
              <w:spacing w:after="0" w:line="240" w:lineRule="auto"/>
              <w:rPr>
                <w:rFonts w:ascii="Times New Roman" w:eastAsia="Times New Roman" w:hAnsi="Times New Roman" w:cs="Times New Roman"/>
                <w:color w:val="000000"/>
                <w:sz w:val="18"/>
                <w:szCs w:val="18"/>
                <w:lang w:val="en-ID" w:eastAsia="en-ID"/>
              </w:rPr>
            </w:pPr>
          </w:p>
        </w:tc>
        <w:tc>
          <w:tcPr>
            <w:tcW w:w="557" w:type="dxa"/>
            <w:vMerge/>
            <w:tcBorders>
              <w:top w:val="single" w:sz="4" w:space="0" w:color="auto"/>
              <w:left w:val="nil"/>
              <w:bottom w:val="single" w:sz="4" w:space="0" w:color="000000"/>
              <w:right w:val="nil"/>
            </w:tcBorders>
            <w:vAlign w:val="center"/>
            <w:hideMark/>
          </w:tcPr>
          <w:p w14:paraId="1C825400" w14:textId="77777777" w:rsidR="0087676F" w:rsidRPr="0087676F" w:rsidRDefault="0087676F">
            <w:pPr>
              <w:spacing w:after="0" w:line="240" w:lineRule="auto"/>
              <w:rPr>
                <w:rFonts w:ascii="Times New Roman" w:eastAsia="Times New Roman" w:hAnsi="Times New Roman" w:cs="Times New Roman"/>
                <w:color w:val="000000"/>
                <w:sz w:val="18"/>
                <w:szCs w:val="18"/>
                <w:lang w:val="en-ID" w:eastAsia="en-ID"/>
              </w:rPr>
            </w:pPr>
          </w:p>
        </w:tc>
        <w:tc>
          <w:tcPr>
            <w:tcW w:w="540" w:type="dxa"/>
            <w:tcBorders>
              <w:top w:val="nil"/>
              <w:left w:val="nil"/>
              <w:bottom w:val="single" w:sz="4" w:space="0" w:color="auto"/>
              <w:right w:val="nil"/>
            </w:tcBorders>
            <w:shd w:val="clear" w:color="auto" w:fill="auto"/>
            <w:noWrap/>
            <w:vAlign w:val="center"/>
            <w:hideMark/>
          </w:tcPr>
          <w:p w14:paraId="4EDD3FDE"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0</w:t>
            </w:r>
          </w:p>
        </w:tc>
        <w:tc>
          <w:tcPr>
            <w:tcW w:w="221" w:type="dxa"/>
            <w:tcBorders>
              <w:top w:val="nil"/>
              <w:left w:val="nil"/>
              <w:bottom w:val="single" w:sz="4" w:space="0" w:color="auto"/>
              <w:right w:val="nil"/>
            </w:tcBorders>
          </w:tcPr>
          <w:p w14:paraId="18E814E6"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p>
        </w:tc>
        <w:tc>
          <w:tcPr>
            <w:tcW w:w="484" w:type="dxa"/>
            <w:tcBorders>
              <w:top w:val="nil"/>
              <w:left w:val="nil"/>
              <w:bottom w:val="single" w:sz="4" w:space="0" w:color="auto"/>
              <w:right w:val="nil"/>
            </w:tcBorders>
            <w:shd w:val="clear" w:color="auto" w:fill="auto"/>
            <w:noWrap/>
            <w:vAlign w:val="center"/>
            <w:hideMark/>
          </w:tcPr>
          <w:p w14:paraId="1A766897"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 </w:t>
            </w:r>
          </w:p>
        </w:tc>
        <w:tc>
          <w:tcPr>
            <w:tcW w:w="751" w:type="dxa"/>
            <w:tcBorders>
              <w:top w:val="nil"/>
              <w:left w:val="nil"/>
              <w:bottom w:val="single" w:sz="4" w:space="0" w:color="auto"/>
              <w:right w:val="nil"/>
            </w:tcBorders>
            <w:shd w:val="clear" w:color="auto" w:fill="auto"/>
            <w:noWrap/>
            <w:vAlign w:val="center"/>
            <w:hideMark/>
          </w:tcPr>
          <w:p w14:paraId="4B9722B3"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1</w:t>
            </w:r>
          </w:p>
        </w:tc>
        <w:tc>
          <w:tcPr>
            <w:tcW w:w="666" w:type="dxa"/>
            <w:tcBorders>
              <w:top w:val="nil"/>
              <w:left w:val="nil"/>
              <w:bottom w:val="single" w:sz="4" w:space="0" w:color="auto"/>
              <w:right w:val="nil"/>
            </w:tcBorders>
            <w:shd w:val="clear" w:color="auto" w:fill="auto"/>
            <w:noWrap/>
            <w:vAlign w:val="center"/>
            <w:hideMark/>
          </w:tcPr>
          <w:p w14:paraId="001B0F90"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 </w:t>
            </w:r>
          </w:p>
        </w:tc>
        <w:tc>
          <w:tcPr>
            <w:tcW w:w="736" w:type="dxa"/>
            <w:tcBorders>
              <w:top w:val="nil"/>
              <w:left w:val="nil"/>
              <w:bottom w:val="single" w:sz="4" w:space="0" w:color="auto"/>
              <w:right w:val="nil"/>
            </w:tcBorders>
            <w:shd w:val="clear" w:color="auto" w:fill="auto"/>
            <w:noWrap/>
            <w:vAlign w:val="center"/>
            <w:hideMark/>
          </w:tcPr>
          <w:p w14:paraId="2930B552"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2</w:t>
            </w:r>
          </w:p>
        </w:tc>
        <w:tc>
          <w:tcPr>
            <w:tcW w:w="666" w:type="dxa"/>
            <w:tcBorders>
              <w:top w:val="nil"/>
              <w:left w:val="nil"/>
              <w:bottom w:val="single" w:sz="4" w:space="0" w:color="auto"/>
              <w:right w:val="nil"/>
            </w:tcBorders>
            <w:shd w:val="clear" w:color="auto" w:fill="auto"/>
            <w:noWrap/>
            <w:vAlign w:val="center"/>
            <w:hideMark/>
          </w:tcPr>
          <w:p w14:paraId="4CA8D27F"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 </w:t>
            </w:r>
          </w:p>
        </w:tc>
        <w:tc>
          <w:tcPr>
            <w:tcW w:w="711" w:type="dxa"/>
            <w:tcBorders>
              <w:top w:val="nil"/>
              <w:left w:val="nil"/>
              <w:bottom w:val="single" w:sz="4" w:space="0" w:color="auto"/>
              <w:right w:val="nil"/>
            </w:tcBorders>
            <w:shd w:val="clear" w:color="auto" w:fill="auto"/>
            <w:noWrap/>
            <w:vAlign w:val="center"/>
            <w:hideMark/>
          </w:tcPr>
          <w:p w14:paraId="03A033D9"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3</w:t>
            </w:r>
          </w:p>
        </w:tc>
        <w:tc>
          <w:tcPr>
            <w:tcW w:w="666" w:type="dxa"/>
            <w:tcBorders>
              <w:top w:val="nil"/>
              <w:left w:val="nil"/>
              <w:bottom w:val="single" w:sz="4" w:space="0" w:color="auto"/>
              <w:right w:val="nil"/>
            </w:tcBorders>
            <w:shd w:val="clear" w:color="auto" w:fill="auto"/>
            <w:noWrap/>
            <w:vAlign w:val="center"/>
            <w:hideMark/>
          </w:tcPr>
          <w:p w14:paraId="33F1B9EA"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 </w:t>
            </w:r>
          </w:p>
        </w:tc>
        <w:tc>
          <w:tcPr>
            <w:tcW w:w="605" w:type="dxa"/>
            <w:tcBorders>
              <w:top w:val="nil"/>
              <w:left w:val="nil"/>
              <w:bottom w:val="single" w:sz="4" w:space="0" w:color="auto"/>
              <w:right w:val="nil"/>
            </w:tcBorders>
            <w:shd w:val="clear" w:color="auto" w:fill="auto"/>
            <w:noWrap/>
            <w:vAlign w:val="center"/>
            <w:hideMark/>
          </w:tcPr>
          <w:p w14:paraId="5B7614AE"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4</w:t>
            </w:r>
          </w:p>
        </w:tc>
        <w:tc>
          <w:tcPr>
            <w:tcW w:w="666" w:type="dxa"/>
            <w:tcBorders>
              <w:top w:val="nil"/>
              <w:left w:val="nil"/>
              <w:bottom w:val="single" w:sz="4" w:space="0" w:color="auto"/>
              <w:right w:val="nil"/>
            </w:tcBorders>
            <w:shd w:val="clear" w:color="auto" w:fill="auto"/>
            <w:noWrap/>
            <w:vAlign w:val="center"/>
            <w:hideMark/>
          </w:tcPr>
          <w:p w14:paraId="5C044CC6"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 </w:t>
            </w:r>
          </w:p>
        </w:tc>
        <w:tc>
          <w:tcPr>
            <w:tcW w:w="557" w:type="dxa"/>
            <w:tcBorders>
              <w:top w:val="nil"/>
              <w:left w:val="nil"/>
              <w:bottom w:val="single" w:sz="4" w:space="0" w:color="auto"/>
              <w:right w:val="nil"/>
            </w:tcBorders>
            <w:shd w:val="clear" w:color="auto" w:fill="auto"/>
            <w:noWrap/>
            <w:vAlign w:val="center"/>
            <w:hideMark/>
          </w:tcPr>
          <w:p w14:paraId="2C02218C"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x</w:t>
            </w:r>
          </w:p>
        </w:tc>
        <w:tc>
          <w:tcPr>
            <w:tcW w:w="666" w:type="dxa"/>
            <w:vMerge/>
            <w:tcBorders>
              <w:top w:val="single" w:sz="4" w:space="0" w:color="000000"/>
              <w:left w:val="nil"/>
              <w:bottom w:val="single" w:sz="4" w:space="0" w:color="auto"/>
              <w:right w:val="nil"/>
            </w:tcBorders>
            <w:vAlign w:val="center"/>
            <w:hideMark/>
          </w:tcPr>
          <w:p w14:paraId="68CDB4A0" w14:textId="77777777" w:rsidR="0087676F" w:rsidRPr="0087676F" w:rsidRDefault="0087676F">
            <w:pPr>
              <w:spacing w:after="0" w:line="240" w:lineRule="auto"/>
              <w:rPr>
                <w:rFonts w:ascii="Times New Roman" w:eastAsia="Times New Roman" w:hAnsi="Times New Roman" w:cs="Times New Roman"/>
                <w:color w:val="000000"/>
                <w:sz w:val="18"/>
                <w:szCs w:val="18"/>
                <w:lang w:val="en-ID" w:eastAsia="en-ID"/>
              </w:rPr>
            </w:pPr>
          </w:p>
        </w:tc>
      </w:tr>
      <w:tr w:rsidR="0087676F" w:rsidRPr="0087676F" w14:paraId="7F01FCB4" w14:textId="77777777">
        <w:trPr>
          <w:trHeight w:val="290"/>
        </w:trPr>
        <w:tc>
          <w:tcPr>
            <w:tcW w:w="865" w:type="dxa"/>
            <w:tcBorders>
              <w:top w:val="nil"/>
              <w:left w:val="nil"/>
              <w:bottom w:val="single" w:sz="4" w:space="0" w:color="auto"/>
              <w:right w:val="nil"/>
            </w:tcBorders>
            <w:shd w:val="clear" w:color="auto" w:fill="auto"/>
            <w:noWrap/>
            <w:vAlign w:val="center"/>
            <w:hideMark/>
          </w:tcPr>
          <w:p w14:paraId="6413DBD6"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36</w:t>
            </w:r>
          </w:p>
        </w:tc>
        <w:tc>
          <w:tcPr>
            <w:tcW w:w="557" w:type="dxa"/>
            <w:tcBorders>
              <w:top w:val="nil"/>
              <w:left w:val="nil"/>
              <w:bottom w:val="single" w:sz="4" w:space="0" w:color="auto"/>
              <w:right w:val="nil"/>
            </w:tcBorders>
            <w:shd w:val="clear" w:color="auto" w:fill="auto"/>
            <w:noWrap/>
            <w:vAlign w:val="center"/>
            <w:hideMark/>
          </w:tcPr>
          <w:p w14:paraId="68E59D6C"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100%</w:t>
            </w:r>
          </w:p>
        </w:tc>
        <w:tc>
          <w:tcPr>
            <w:tcW w:w="540" w:type="dxa"/>
            <w:tcBorders>
              <w:top w:val="nil"/>
              <w:left w:val="nil"/>
              <w:bottom w:val="single" w:sz="4" w:space="0" w:color="auto"/>
              <w:right w:val="nil"/>
            </w:tcBorders>
            <w:shd w:val="clear" w:color="auto" w:fill="auto"/>
            <w:noWrap/>
            <w:vAlign w:val="center"/>
            <w:hideMark/>
          </w:tcPr>
          <w:p w14:paraId="4BD51BAA"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9</w:t>
            </w:r>
          </w:p>
        </w:tc>
        <w:tc>
          <w:tcPr>
            <w:tcW w:w="221" w:type="dxa"/>
            <w:tcBorders>
              <w:top w:val="nil"/>
              <w:left w:val="nil"/>
              <w:bottom w:val="single" w:sz="4" w:space="0" w:color="auto"/>
              <w:right w:val="nil"/>
            </w:tcBorders>
          </w:tcPr>
          <w:p w14:paraId="49932405"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p>
        </w:tc>
        <w:tc>
          <w:tcPr>
            <w:tcW w:w="484" w:type="dxa"/>
            <w:tcBorders>
              <w:top w:val="nil"/>
              <w:left w:val="nil"/>
              <w:bottom w:val="single" w:sz="4" w:space="0" w:color="auto"/>
              <w:right w:val="nil"/>
            </w:tcBorders>
            <w:shd w:val="clear" w:color="auto" w:fill="auto"/>
            <w:noWrap/>
            <w:vAlign w:val="center"/>
            <w:hideMark/>
          </w:tcPr>
          <w:p w14:paraId="2CD9B6CC"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25%</w:t>
            </w:r>
          </w:p>
        </w:tc>
        <w:tc>
          <w:tcPr>
            <w:tcW w:w="751" w:type="dxa"/>
            <w:tcBorders>
              <w:top w:val="nil"/>
              <w:left w:val="nil"/>
              <w:bottom w:val="single" w:sz="4" w:space="0" w:color="auto"/>
              <w:right w:val="nil"/>
            </w:tcBorders>
            <w:shd w:val="clear" w:color="auto" w:fill="auto"/>
            <w:noWrap/>
            <w:vAlign w:val="center"/>
            <w:hideMark/>
          </w:tcPr>
          <w:p w14:paraId="374687ED"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11</w:t>
            </w:r>
          </w:p>
        </w:tc>
        <w:tc>
          <w:tcPr>
            <w:tcW w:w="666" w:type="dxa"/>
            <w:tcBorders>
              <w:top w:val="nil"/>
              <w:left w:val="nil"/>
              <w:bottom w:val="single" w:sz="4" w:space="0" w:color="auto"/>
              <w:right w:val="nil"/>
            </w:tcBorders>
            <w:shd w:val="clear" w:color="auto" w:fill="auto"/>
            <w:noWrap/>
            <w:vAlign w:val="center"/>
            <w:hideMark/>
          </w:tcPr>
          <w:p w14:paraId="27D96471"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30,60%</w:t>
            </w:r>
          </w:p>
        </w:tc>
        <w:tc>
          <w:tcPr>
            <w:tcW w:w="736" w:type="dxa"/>
            <w:tcBorders>
              <w:top w:val="nil"/>
              <w:left w:val="nil"/>
              <w:bottom w:val="single" w:sz="4" w:space="0" w:color="auto"/>
              <w:right w:val="nil"/>
            </w:tcBorders>
            <w:shd w:val="clear" w:color="auto" w:fill="auto"/>
            <w:noWrap/>
            <w:vAlign w:val="center"/>
            <w:hideMark/>
          </w:tcPr>
          <w:p w14:paraId="59EF189E"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29</w:t>
            </w:r>
          </w:p>
        </w:tc>
        <w:tc>
          <w:tcPr>
            <w:tcW w:w="666" w:type="dxa"/>
            <w:tcBorders>
              <w:top w:val="nil"/>
              <w:left w:val="nil"/>
              <w:bottom w:val="single" w:sz="4" w:space="0" w:color="auto"/>
              <w:right w:val="nil"/>
            </w:tcBorders>
            <w:shd w:val="clear" w:color="auto" w:fill="auto"/>
            <w:noWrap/>
            <w:vAlign w:val="center"/>
            <w:hideMark/>
          </w:tcPr>
          <w:p w14:paraId="44904FDF"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80,60%</w:t>
            </w:r>
          </w:p>
        </w:tc>
        <w:tc>
          <w:tcPr>
            <w:tcW w:w="711" w:type="dxa"/>
            <w:tcBorders>
              <w:top w:val="nil"/>
              <w:left w:val="nil"/>
              <w:bottom w:val="single" w:sz="4" w:space="0" w:color="auto"/>
              <w:right w:val="nil"/>
            </w:tcBorders>
            <w:shd w:val="clear" w:color="auto" w:fill="auto"/>
            <w:noWrap/>
            <w:vAlign w:val="center"/>
            <w:hideMark/>
          </w:tcPr>
          <w:p w14:paraId="6F54FC1E"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30</w:t>
            </w:r>
          </w:p>
        </w:tc>
        <w:tc>
          <w:tcPr>
            <w:tcW w:w="666" w:type="dxa"/>
            <w:tcBorders>
              <w:top w:val="nil"/>
              <w:left w:val="nil"/>
              <w:bottom w:val="single" w:sz="4" w:space="0" w:color="auto"/>
              <w:right w:val="nil"/>
            </w:tcBorders>
            <w:shd w:val="clear" w:color="auto" w:fill="auto"/>
            <w:noWrap/>
            <w:vAlign w:val="center"/>
            <w:hideMark/>
          </w:tcPr>
          <w:p w14:paraId="2A59107F"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83,30%</w:t>
            </w:r>
          </w:p>
        </w:tc>
        <w:tc>
          <w:tcPr>
            <w:tcW w:w="605" w:type="dxa"/>
            <w:tcBorders>
              <w:top w:val="nil"/>
              <w:left w:val="nil"/>
              <w:bottom w:val="single" w:sz="4" w:space="0" w:color="auto"/>
              <w:right w:val="nil"/>
            </w:tcBorders>
            <w:shd w:val="clear" w:color="auto" w:fill="auto"/>
            <w:noWrap/>
            <w:vAlign w:val="center"/>
            <w:hideMark/>
          </w:tcPr>
          <w:p w14:paraId="35DAACE2"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13</w:t>
            </w:r>
          </w:p>
        </w:tc>
        <w:tc>
          <w:tcPr>
            <w:tcW w:w="666" w:type="dxa"/>
            <w:tcBorders>
              <w:top w:val="nil"/>
              <w:left w:val="nil"/>
              <w:bottom w:val="single" w:sz="4" w:space="0" w:color="auto"/>
              <w:right w:val="nil"/>
            </w:tcBorders>
            <w:shd w:val="clear" w:color="auto" w:fill="auto"/>
            <w:noWrap/>
            <w:vAlign w:val="center"/>
            <w:hideMark/>
          </w:tcPr>
          <w:p w14:paraId="21271E4A"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36,10%</w:t>
            </w:r>
          </w:p>
        </w:tc>
        <w:tc>
          <w:tcPr>
            <w:tcW w:w="557" w:type="dxa"/>
            <w:tcBorders>
              <w:top w:val="nil"/>
              <w:left w:val="nil"/>
              <w:bottom w:val="single" w:sz="4" w:space="0" w:color="auto"/>
              <w:right w:val="nil"/>
            </w:tcBorders>
            <w:shd w:val="clear" w:color="auto" w:fill="auto"/>
            <w:noWrap/>
            <w:vAlign w:val="center"/>
            <w:hideMark/>
          </w:tcPr>
          <w:p w14:paraId="74C1BB98"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8</w:t>
            </w:r>
          </w:p>
        </w:tc>
        <w:tc>
          <w:tcPr>
            <w:tcW w:w="666" w:type="dxa"/>
            <w:tcBorders>
              <w:top w:val="single" w:sz="4" w:space="0" w:color="auto"/>
              <w:left w:val="nil"/>
              <w:bottom w:val="single" w:sz="4" w:space="0" w:color="auto"/>
              <w:right w:val="nil"/>
            </w:tcBorders>
            <w:shd w:val="clear" w:color="auto" w:fill="auto"/>
            <w:noWrap/>
            <w:vAlign w:val="center"/>
            <w:hideMark/>
          </w:tcPr>
          <w:p w14:paraId="4746B7B2" w14:textId="77777777" w:rsidR="0087676F" w:rsidRPr="0087676F" w:rsidRDefault="0087676F">
            <w:pPr>
              <w:spacing w:after="0" w:line="240" w:lineRule="auto"/>
              <w:jc w:val="center"/>
              <w:rPr>
                <w:rFonts w:ascii="Times New Roman" w:eastAsia="Times New Roman" w:hAnsi="Times New Roman" w:cs="Times New Roman"/>
                <w:color w:val="000000"/>
                <w:sz w:val="18"/>
                <w:szCs w:val="18"/>
                <w:lang w:val="en-ID" w:eastAsia="en-ID"/>
              </w:rPr>
            </w:pPr>
            <w:r w:rsidRPr="0087676F">
              <w:rPr>
                <w:rFonts w:ascii="Times New Roman" w:eastAsia="Times New Roman" w:hAnsi="Times New Roman" w:cs="Times New Roman"/>
                <w:color w:val="000000"/>
                <w:sz w:val="18"/>
                <w:szCs w:val="18"/>
                <w:lang w:val="en-ID" w:eastAsia="en-ID"/>
              </w:rPr>
              <w:t>22,20%</w:t>
            </w:r>
          </w:p>
        </w:tc>
      </w:tr>
    </w:tbl>
    <w:p w14:paraId="16D321A3" w14:textId="171EEF53" w:rsidR="00E3287F" w:rsidRDefault="00706566" w:rsidP="002D0BF9">
      <w:pPr>
        <w:pStyle w:val="BodyText"/>
        <w:spacing w:before="90"/>
        <w:ind w:firstLine="720"/>
        <w:jc w:val="both"/>
        <w:rPr>
          <w:spacing w:val="-2"/>
        </w:rPr>
      </w:pPr>
      <w:r>
        <w:t xml:space="preserve">Dari table </w:t>
      </w:r>
      <w:proofErr w:type="spellStart"/>
      <w:r w:rsidR="00A03919" w:rsidRPr="00A03919">
        <w:t>diatas</w:t>
      </w:r>
      <w:proofErr w:type="spellEnd"/>
      <w:r w:rsidR="00A03919" w:rsidRPr="00A03919">
        <w:t xml:space="preserve"> </w:t>
      </w:r>
      <w:proofErr w:type="spellStart"/>
      <w:r>
        <w:t>diperoleh</w:t>
      </w:r>
      <w:proofErr w:type="spellEnd"/>
      <w:r>
        <w:t xml:space="preserve"> 36 ora</w:t>
      </w:r>
      <w:r w:rsidR="002D0BF9">
        <w:t>n</w:t>
      </w:r>
      <w:r>
        <w:t xml:space="preserve">g </w:t>
      </w:r>
      <w:proofErr w:type="spellStart"/>
      <w:r w:rsidR="002D0BF9">
        <w:t>terdapat</w:t>
      </w:r>
      <w:proofErr w:type="spellEnd"/>
      <w:r w:rsidR="002D0BF9">
        <w:t xml:space="preserve"> </w:t>
      </w:r>
      <w:proofErr w:type="spellStart"/>
      <w:r w:rsidR="002D0BF9">
        <w:t>gigi</w:t>
      </w:r>
      <w:proofErr w:type="spellEnd"/>
      <w:r w:rsidR="002D0BF9">
        <w:t xml:space="preserve"> yang </w:t>
      </w:r>
      <w:proofErr w:type="spellStart"/>
      <w:r w:rsidR="002D0BF9">
        <w:t>sehat</w:t>
      </w:r>
      <w:proofErr w:type="spellEnd"/>
      <w:r w:rsidR="002D0BF9">
        <w:t xml:space="preserve"> </w:t>
      </w:r>
      <w:proofErr w:type="spellStart"/>
      <w:r w:rsidR="002D0BF9">
        <w:t>sebanyak</w:t>
      </w:r>
      <w:proofErr w:type="spellEnd"/>
      <w:r w:rsidR="002D0BF9">
        <w:t xml:space="preserve"> 9 orang </w:t>
      </w:r>
      <w:proofErr w:type="gramStart"/>
      <w:r w:rsidR="002D0BF9">
        <w:t>( 25</w:t>
      </w:r>
      <w:proofErr w:type="gramEnd"/>
      <w:r w:rsidR="002D0BF9">
        <w:t xml:space="preserve">%), </w:t>
      </w:r>
      <w:proofErr w:type="spellStart"/>
      <w:r w:rsidR="002D0BF9">
        <w:t>gigi</w:t>
      </w:r>
      <w:proofErr w:type="spellEnd"/>
      <w:r w:rsidR="002D0BF9">
        <w:t xml:space="preserve"> </w:t>
      </w:r>
      <w:proofErr w:type="spellStart"/>
      <w:r w:rsidR="002D0BF9">
        <w:t>berdarah</w:t>
      </w:r>
      <w:proofErr w:type="spellEnd"/>
      <w:r w:rsidR="002D0BF9">
        <w:t xml:space="preserve"> 11 orang (30,6%), calculus 29 orang (80,6%), </w:t>
      </w:r>
      <w:proofErr w:type="spellStart"/>
      <w:r w:rsidR="002D0BF9">
        <w:t>poket</w:t>
      </w:r>
      <w:proofErr w:type="spellEnd"/>
      <w:r w:rsidR="002D0BF9">
        <w:t xml:space="preserve"> </w:t>
      </w:r>
      <w:proofErr w:type="spellStart"/>
      <w:r w:rsidR="002D0BF9">
        <w:t>dangkal</w:t>
      </w:r>
      <w:proofErr w:type="spellEnd"/>
      <w:r w:rsidR="002D0BF9">
        <w:t xml:space="preserve"> 30 orang (83,3%), </w:t>
      </w:r>
      <w:proofErr w:type="spellStart"/>
      <w:r w:rsidR="002D0BF9">
        <w:t>poket</w:t>
      </w:r>
      <w:proofErr w:type="spellEnd"/>
      <w:r w:rsidR="002D0BF9">
        <w:t xml:space="preserve"> </w:t>
      </w:r>
      <w:proofErr w:type="spellStart"/>
      <w:r w:rsidR="002D0BF9">
        <w:t>dalam</w:t>
      </w:r>
      <w:proofErr w:type="spellEnd"/>
      <w:r w:rsidR="002D0BF9">
        <w:t xml:space="preserve"> 13 orang (36,1%) dan yang </w:t>
      </w:r>
      <w:proofErr w:type="spellStart"/>
      <w:r w:rsidR="002D0BF9">
        <w:t>tidak</w:t>
      </w:r>
      <w:proofErr w:type="spellEnd"/>
      <w:r w:rsidR="002D0BF9">
        <w:t xml:space="preserve"> </w:t>
      </w:r>
      <w:proofErr w:type="spellStart"/>
      <w:r w:rsidR="002D0BF9">
        <w:t>ada</w:t>
      </w:r>
      <w:proofErr w:type="spellEnd"/>
      <w:r w:rsidR="002D0BF9">
        <w:t xml:space="preserve"> </w:t>
      </w:r>
      <w:proofErr w:type="spellStart"/>
      <w:r w:rsidR="002D0BF9">
        <w:t>gigi</w:t>
      </w:r>
      <w:proofErr w:type="spellEnd"/>
      <w:r w:rsidR="002D0BF9">
        <w:t xml:space="preserve"> </w:t>
      </w:r>
      <w:proofErr w:type="spellStart"/>
      <w:r w:rsidR="002D0BF9">
        <w:t>sebanyak</w:t>
      </w:r>
      <w:proofErr w:type="spellEnd"/>
      <w:r w:rsidR="002D0BF9">
        <w:t xml:space="preserve"> 8 orang (22,2%).</w:t>
      </w:r>
      <w:r w:rsidR="00E3287F">
        <w:rPr>
          <w:spacing w:val="-2"/>
        </w:rPr>
        <w:t xml:space="preserve"> </w:t>
      </w:r>
    </w:p>
    <w:p w14:paraId="7465561C" w14:textId="77777777" w:rsidR="002D0BF9" w:rsidRDefault="002D0BF9" w:rsidP="002D0BF9">
      <w:pPr>
        <w:pStyle w:val="BodyText"/>
        <w:spacing w:before="90"/>
        <w:jc w:val="both"/>
        <w:rPr>
          <w:spacing w:val="-2"/>
        </w:rPr>
      </w:pPr>
    </w:p>
    <w:p w14:paraId="5C80B353" w14:textId="77777777" w:rsidR="00B32F6B" w:rsidRDefault="00B32F6B" w:rsidP="002D0BF9">
      <w:pPr>
        <w:pStyle w:val="BodyText"/>
        <w:spacing w:before="90"/>
        <w:jc w:val="both"/>
        <w:rPr>
          <w:spacing w:val="-2"/>
        </w:rPr>
        <w:sectPr w:rsidR="00B32F6B" w:rsidSect="0087676F">
          <w:type w:val="continuous"/>
          <w:pgSz w:w="11909" w:h="16834" w:code="9"/>
          <w:pgMar w:top="1701" w:right="1134" w:bottom="1134" w:left="1418" w:header="1418" w:footer="720" w:gutter="0"/>
          <w:pgNumType w:start="1"/>
          <w:cols w:space="284"/>
          <w:titlePg/>
          <w:docGrid w:linePitch="360"/>
        </w:sectPr>
      </w:pPr>
    </w:p>
    <w:p w14:paraId="3B67C6A7" w14:textId="482CA93D" w:rsidR="00BC101C" w:rsidRDefault="00E3287F" w:rsidP="002D0BF9">
      <w:pPr>
        <w:pStyle w:val="BodyText"/>
        <w:spacing w:before="90"/>
        <w:jc w:val="both"/>
      </w:pPr>
      <w:proofErr w:type="spellStart"/>
      <w:r>
        <w:rPr>
          <w:spacing w:val="-2"/>
        </w:rPr>
        <w:t>Pemeriksaan</w:t>
      </w:r>
      <w:proofErr w:type="spellEnd"/>
      <w:r>
        <w:rPr>
          <w:spacing w:val="-2"/>
        </w:rPr>
        <w:t xml:space="preserve"> </w:t>
      </w:r>
      <w:proofErr w:type="spellStart"/>
      <w:r>
        <w:rPr>
          <w:spacing w:val="-2"/>
        </w:rPr>
        <w:t>kondisi</w:t>
      </w:r>
      <w:proofErr w:type="spellEnd"/>
      <w:r>
        <w:rPr>
          <w:spacing w:val="-2"/>
        </w:rPr>
        <w:t xml:space="preserve"> email </w:t>
      </w:r>
      <w:proofErr w:type="spellStart"/>
      <w:r>
        <w:rPr>
          <w:spacing w:val="-2"/>
        </w:rPr>
        <w:t>gigi</w:t>
      </w:r>
      <w:proofErr w:type="spellEnd"/>
      <w:r>
        <w:rPr>
          <w:spacing w:val="-2"/>
        </w:rPr>
        <w:t xml:space="preserve"> </w:t>
      </w:r>
      <w:r w:rsidRPr="00BC101C">
        <w:t xml:space="preserve">pada </w:t>
      </w:r>
      <w:proofErr w:type="spellStart"/>
      <w:r w:rsidRPr="00BC101C">
        <w:t>masyarakat</w:t>
      </w:r>
      <w:proofErr w:type="spellEnd"/>
      <w:r w:rsidRPr="00BC101C">
        <w:t xml:space="preserve"> yang </w:t>
      </w:r>
      <w:proofErr w:type="spellStart"/>
      <w:r w:rsidRPr="00BC101C">
        <w:t>mengalami</w:t>
      </w:r>
      <w:proofErr w:type="spellEnd"/>
      <w:r w:rsidRPr="00BC101C">
        <w:t xml:space="preserve"> </w:t>
      </w:r>
      <w:proofErr w:type="spellStart"/>
      <w:r w:rsidRPr="00BC101C">
        <w:t>gigi</w:t>
      </w:r>
      <w:proofErr w:type="spellEnd"/>
      <w:r w:rsidRPr="00BC101C">
        <w:t xml:space="preserve"> </w:t>
      </w:r>
      <w:proofErr w:type="spellStart"/>
      <w:r w:rsidRPr="00BC101C">
        <w:t>sensitif</w:t>
      </w:r>
      <w:proofErr w:type="spellEnd"/>
      <w:r w:rsidRPr="00BC101C">
        <w:t xml:space="preserve"> di </w:t>
      </w:r>
      <w:r w:rsidRPr="00E3287F">
        <w:t xml:space="preserve">Desa </w:t>
      </w:r>
      <w:proofErr w:type="spellStart"/>
      <w:r w:rsidRPr="00E3287F">
        <w:t>Nibong</w:t>
      </w:r>
      <w:proofErr w:type="spellEnd"/>
      <w:r w:rsidRPr="00E3287F">
        <w:t xml:space="preserve"> </w:t>
      </w:r>
      <w:proofErr w:type="spellStart"/>
      <w:r w:rsidRPr="00E3287F">
        <w:t>Kecamatan</w:t>
      </w:r>
      <w:proofErr w:type="spellEnd"/>
      <w:r w:rsidRPr="00E3287F">
        <w:t xml:space="preserve"> </w:t>
      </w:r>
      <w:proofErr w:type="spellStart"/>
      <w:r w:rsidRPr="00E3287F">
        <w:t>Meurah</w:t>
      </w:r>
      <w:proofErr w:type="spellEnd"/>
      <w:r w:rsidRPr="00E3287F">
        <w:t xml:space="preserve"> Muliah Aceh Utara.</w:t>
      </w:r>
    </w:p>
    <w:p w14:paraId="1FE2FA86" w14:textId="15BF713E" w:rsidR="00BC101C" w:rsidRPr="00E3287F" w:rsidRDefault="00E3287F" w:rsidP="00EC5DEF">
      <w:pPr>
        <w:pStyle w:val="ListParagraph"/>
        <w:spacing w:after="0" w:line="240" w:lineRule="auto"/>
        <w:ind w:left="0"/>
        <w:jc w:val="center"/>
        <w:rPr>
          <w:rFonts w:ascii="Times New Roman" w:hAnsi="Times New Roman"/>
        </w:rPr>
      </w:pPr>
      <w:r w:rsidRPr="00A03919">
        <w:rPr>
          <w:rFonts w:ascii="Times New Roman" w:hAnsi="Times New Roman"/>
        </w:rPr>
        <w:t xml:space="preserve">Tabel </w:t>
      </w:r>
      <w:r>
        <w:rPr>
          <w:rFonts w:ascii="Times New Roman" w:hAnsi="Times New Roman"/>
        </w:rPr>
        <w:t>2</w:t>
      </w:r>
      <w:r w:rsidR="00EC5DEF">
        <w:rPr>
          <w:rFonts w:ascii="Times New Roman" w:hAnsi="Times New Roman"/>
        </w:rPr>
        <w:t xml:space="preserve"> </w:t>
      </w:r>
      <w:r w:rsidRPr="00A03919">
        <w:rPr>
          <w:rFonts w:ascii="Times New Roman" w:hAnsi="Times New Roman"/>
        </w:rPr>
        <w:t xml:space="preserve">Distribusi </w:t>
      </w:r>
      <w:r>
        <w:rPr>
          <w:rFonts w:ascii="Times New Roman" w:hAnsi="Times New Roman"/>
        </w:rPr>
        <w:t xml:space="preserve">Kondisi Email </w:t>
      </w:r>
      <w:r w:rsidR="00121838">
        <w:rPr>
          <w:rFonts w:ascii="Times New Roman" w:hAnsi="Times New Roman"/>
        </w:rPr>
        <w:t xml:space="preserve">Gigi </w:t>
      </w:r>
      <w:r w:rsidRPr="00A03919">
        <w:rPr>
          <w:rFonts w:ascii="Times New Roman" w:hAnsi="Times New Roman"/>
        </w:rPr>
        <w:t>Responden</w:t>
      </w:r>
    </w:p>
    <w:tbl>
      <w:tblPr>
        <w:tblW w:w="4383" w:type="dxa"/>
        <w:tblInd w:w="98" w:type="dxa"/>
        <w:tblLayout w:type="fixed"/>
        <w:tblCellMar>
          <w:left w:w="0" w:type="dxa"/>
          <w:right w:w="0" w:type="dxa"/>
        </w:tblCellMar>
        <w:tblLook w:val="01E0" w:firstRow="1" w:lastRow="1" w:firstColumn="1" w:lastColumn="1" w:noHBand="0" w:noVBand="0"/>
      </w:tblPr>
      <w:tblGrid>
        <w:gridCol w:w="830"/>
        <w:gridCol w:w="1950"/>
        <w:gridCol w:w="545"/>
        <w:gridCol w:w="1058"/>
      </w:tblGrid>
      <w:tr w:rsidR="00E3287F" w14:paraId="4C0B5584" w14:textId="77777777" w:rsidTr="00B32F6B">
        <w:trPr>
          <w:trHeight w:val="347"/>
        </w:trPr>
        <w:tc>
          <w:tcPr>
            <w:tcW w:w="830" w:type="dxa"/>
            <w:tcBorders>
              <w:top w:val="single" w:sz="4" w:space="0" w:color="000000"/>
              <w:bottom w:val="single" w:sz="4" w:space="0" w:color="000000"/>
            </w:tcBorders>
          </w:tcPr>
          <w:p w14:paraId="3B976AD1" w14:textId="77777777" w:rsidR="00E3287F" w:rsidRDefault="00E3287F">
            <w:pPr>
              <w:pStyle w:val="TableParagraph"/>
              <w:spacing w:before="53"/>
              <w:ind w:left="112"/>
              <w:jc w:val="left"/>
              <w:rPr>
                <w:b/>
                <w:sz w:val="20"/>
              </w:rPr>
            </w:pPr>
            <w:r>
              <w:rPr>
                <w:b/>
                <w:spacing w:val="-5"/>
                <w:sz w:val="20"/>
              </w:rPr>
              <w:t>No</w:t>
            </w:r>
          </w:p>
        </w:tc>
        <w:tc>
          <w:tcPr>
            <w:tcW w:w="1950" w:type="dxa"/>
            <w:tcBorders>
              <w:top w:val="single" w:sz="4" w:space="0" w:color="000000"/>
              <w:bottom w:val="single" w:sz="4" w:space="0" w:color="000000"/>
            </w:tcBorders>
          </w:tcPr>
          <w:p w14:paraId="3AE9B58F" w14:textId="3906A0FD" w:rsidR="00E3287F" w:rsidRDefault="00E3287F">
            <w:pPr>
              <w:pStyle w:val="TableParagraph"/>
              <w:spacing w:before="53"/>
              <w:rPr>
                <w:b/>
                <w:sz w:val="20"/>
              </w:rPr>
            </w:pPr>
            <w:proofErr w:type="spellStart"/>
            <w:r>
              <w:rPr>
                <w:b/>
                <w:sz w:val="20"/>
              </w:rPr>
              <w:t>Kondisi</w:t>
            </w:r>
            <w:proofErr w:type="spellEnd"/>
            <w:r>
              <w:rPr>
                <w:b/>
                <w:sz w:val="20"/>
              </w:rPr>
              <w:t xml:space="preserve"> Email</w:t>
            </w:r>
          </w:p>
        </w:tc>
        <w:tc>
          <w:tcPr>
            <w:tcW w:w="545" w:type="dxa"/>
            <w:tcBorders>
              <w:top w:val="single" w:sz="4" w:space="0" w:color="000000"/>
              <w:bottom w:val="single" w:sz="4" w:space="0" w:color="000000"/>
            </w:tcBorders>
          </w:tcPr>
          <w:p w14:paraId="32E6FC6D" w14:textId="77777777" w:rsidR="00E3287F" w:rsidRDefault="00E3287F">
            <w:pPr>
              <w:pStyle w:val="TableParagraph"/>
              <w:spacing w:before="53"/>
              <w:jc w:val="right"/>
              <w:rPr>
                <w:b/>
                <w:sz w:val="20"/>
              </w:rPr>
            </w:pPr>
            <w:r>
              <w:rPr>
                <w:b/>
                <w:spacing w:val="-10"/>
                <w:sz w:val="20"/>
              </w:rPr>
              <w:t>F</w:t>
            </w:r>
          </w:p>
        </w:tc>
        <w:tc>
          <w:tcPr>
            <w:tcW w:w="1058" w:type="dxa"/>
            <w:tcBorders>
              <w:top w:val="single" w:sz="4" w:space="0" w:color="000000"/>
              <w:bottom w:val="single" w:sz="4" w:space="0" w:color="000000"/>
            </w:tcBorders>
          </w:tcPr>
          <w:p w14:paraId="626EB464" w14:textId="77777777" w:rsidR="00E3287F" w:rsidRDefault="00E3287F">
            <w:pPr>
              <w:pStyle w:val="TableParagraph"/>
              <w:spacing w:before="53"/>
              <w:ind w:left="559"/>
              <w:jc w:val="left"/>
              <w:rPr>
                <w:b/>
                <w:sz w:val="20"/>
              </w:rPr>
            </w:pPr>
            <w:r>
              <w:rPr>
                <w:b/>
                <w:spacing w:val="-10"/>
                <w:sz w:val="20"/>
              </w:rPr>
              <w:t>%</w:t>
            </w:r>
          </w:p>
        </w:tc>
      </w:tr>
      <w:tr w:rsidR="00E3287F" w14:paraId="307FC7AA" w14:textId="77777777" w:rsidTr="00B32F6B">
        <w:trPr>
          <w:trHeight w:val="234"/>
        </w:trPr>
        <w:tc>
          <w:tcPr>
            <w:tcW w:w="830" w:type="dxa"/>
            <w:tcBorders>
              <w:top w:val="single" w:sz="4" w:space="0" w:color="000000"/>
              <w:bottom w:val="single" w:sz="4" w:space="0" w:color="000000"/>
            </w:tcBorders>
          </w:tcPr>
          <w:p w14:paraId="69DC8616" w14:textId="77777777" w:rsidR="00E3287F" w:rsidRDefault="00E3287F">
            <w:pPr>
              <w:pStyle w:val="TableParagraph"/>
              <w:ind w:left="112"/>
              <w:jc w:val="left"/>
              <w:rPr>
                <w:sz w:val="20"/>
              </w:rPr>
            </w:pPr>
            <w:r>
              <w:rPr>
                <w:spacing w:val="-10"/>
                <w:sz w:val="20"/>
              </w:rPr>
              <w:t>1</w:t>
            </w:r>
          </w:p>
        </w:tc>
        <w:tc>
          <w:tcPr>
            <w:tcW w:w="1950" w:type="dxa"/>
            <w:tcBorders>
              <w:top w:val="single" w:sz="4" w:space="0" w:color="000000"/>
              <w:bottom w:val="single" w:sz="4" w:space="0" w:color="000000"/>
            </w:tcBorders>
          </w:tcPr>
          <w:p w14:paraId="4C10F1BA" w14:textId="12423CA8" w:rsidR="00E3287F" w:rsidRDefault="00E3287F">
            <w:pPr>
              <w:pStyle w:val="TableParagraph"/>
              <w:rPr>
                <w:sz w:val="20"/>
              </w:rPr>
            </w:pPr>
            <w:r>
              <w:rPr>
                <w:spacing w:val="-5"/>
                <w:sz w:val="20"/>
              </w:rPr>
              <w:t>Ada</w:t>
            </w:r>
            <w:r w:rsidR="002D0BF9">
              <w:rPr>
                <w:spacing w:val="-5"/>
                <w:sz w:val="20"/>
              </w:rPr>
              <w:t xml:space="preserve"> Gigi</w:t>
            </w:r>
          </w:p>
        </w:tc>
        <w:tc>
          <w:tcPr>
            <w:tcW w:w="545" w:type="dxa"/>
            <w:tcBorders>
              <w:top w:val="single" w:sz="4" w:space="0" w:color="000000"/>
              <w:bottom w:val="single" w:sz="4" w:space="0" w:color="000000"/>
            </w:tcBorders>
          </w:tcPr>
          <w:p w14:paraId="41165073" w14:textId="77777777" w:rsidR="00E3287F" w:rsidRDefault="00E3287F">
            <w:pPr>
              <w:pStyle w:val="TableParagraph"/>
              <w:jc w:val="right"/>
              <w:rPr>
                <w:sz w:val="20"/>
              </w:rPr>
            </w:pPr>
            <w:r>
              <w:rPr>
                <w:spacing w:val="-5"/>
                <w:sz w:val="20"/>
              </w:rPr>
              <w:t>21</w:t>
            </w:r>
          </w:p>
        </w:tc>
        <w:tc>
          <w:tcPr>
            <w:tcW w:w="1058" w:type="dxa"/>
            <w:tcBorders>
              <w:top w:val="single" w:sz="4" w:space="0" w:color="000000"/>
              <w:bottom w:val="single" w:sz="4" w:space="0" w:color="000000"/>
            </w:tcBorders>
          </w:tcPr>
          <w:p w14:paraId="10192A7D" w14:textId="77777777" w:rsidR="00E3287F" w:rsidRDefault="00E3287F">
            <w:pPr>
              <w:pStyle w:val="TableParagraph"/>
              <w:ind w:left="376"/>
              <w:jc w:val="left"/>
              <w:rPr>
                <w:sz w:val="20"/>
              </w:rPr>
            </w:pPr>
            <w:r>
              <w:rPr>
                <w:sz w:val="20"/>
              </w:rPr>
              <w:t xml:space="preserve">58,3 </w:t>
            </w:r>
            <w:r>
              <w:rPr>
                <w:spacing w:val="-10"/>
                <w:sz w:val="20"/>
              </w:rPr>
              <w:t>%</w:t>
            </w:r>
          </w:p>
        </w:tc>
      </w:tr>
      <w:tr w:rsidR="00E3287F" w14:paraId="6032DEB7" w14:textId="77777777" w:rsidTr="00B32F6B">
        <w:trPr>
          <w:trHeight w:val="234"/>
        </w:trPr>
        <w:tc>
          <w:tcPr>
            <w:tcW w:w="830" w:type="dxa"/>
            <w:tcBorders>
              <w:top w:val="single" w:sz="4" w:space="0" w:color="000000"/>
              <w:bottom w:val="single" w:sz="4" w:space="0" w:color="000000"/>
            </w:tcBorders>
          </w:tcPr>
          <w:p w14:paraId="311B9ED3" w14:textId="77777777" w:rsidR="00E3287F" w:rsidRDefault="00E3287F">
            <w:pPr>
              <w:pStyle w:val="TableParagraph"/>
              <w:ind w:left="112"/>
              <w:jc w:val="left"/>
              <w:rPr>
                <w:sz w:val="20"/>
              </w:rPr>
            </w:pPr>
            <w:r>
              <w:rPr>
                <w:spacing w:val="-10"/>
                <w:sz w:val="20"/>
              </w:rPr>
              <w:t>2</w:t>
            </w:r>
          </w:p>
        </w:tc>
        <w:tc>
          <w:tcPr>
            <w:tcW w:w="1950" w:type="dxa"/>
            <w:tcBorders>
              <w:top w:val="single" w:sz="4" w:space="0" w:color="000000"/>
              <w:bottom w:val="single" w:sz="4" w:space="0" w:color="000000"/>
            </w:tcBorders>
          </w:tcPr>
          <w:p w14:paraId="0BA8C4DF" w14:textId="5850885B" w:rsidR="00E3287F" w:rsidRDefault="00E3287F">
            <w:pPr>
              <w:pStyle w:val="TableParagraph"/>
              <w:ind w:left="3"/>
              <w:rPr>
                <w:sz w:val="20"/>
              </w:rPr>
            </w:pPr>
            <w:r>
              <w:rPr>
                <w:sz w:val="20"/>
              </w:rPr>
              <w:t>Tidak</w:t>
            </w:r>
            <w:r>
              <w:rPr>
                <w:spacing w:val="-4"/>
                <w:sz w:val="20"/>
              </w:rPr>
              <w:t xml:space="preserve"> </w:t>
            </w:r>
            <w:r>
              <w:rPr>
                <w:spacing w:val="-5"/>
                <w:sz w:val="20"/>
              </w:rPr>
              <w:t>Ada</w:t>
            </w:r>
            <w:r w:rsidR="002D0BF9">
              <w:rPr>
                <w:spacing w:val="-5"/>
                <w:sz w:val="20"/>
              </w:rPr>
              <w:t xml:space="preserve"> Gigi</w:t>
            </w:r>
          </w:p>
        </w:tc>
        <w:tc>
          <w:tcPr>
            <w:tcW w:w="545" w:type="dxa"/>
            <w:tcBorders>
              <w:top w:val="single" w:sz="4" w:space="0" w:color="000000"/>
              <w:bottom w:val="single" w:sz="4" w:space="0" w:color="000000"/>
            </w:tcBorders>
          </w:tcPr>
          <w:p w14:paraId="649545AC" w14:textId="77777777" w:rsidR="00E3287F" w:rsidRDefault="00E3287F">
            <w:pPr>
              <w:pStyle w:val="TableParagraph"/>
              <w:jc w:val="right"/>
              <w:rPr>
                <w:sz w:val="20"/>
              </w:rPr>
            </w:pPr>
            <w:r>
              <w:rPr>
                <w:spacing w:val="-5"/>
                <w:sz w:val="20"/>
              </w:rPr>
              <w:t>15</w:t>
            </w:r>
          </w:p>
        </w:tc>
        <w:tc>
          <w:tcPr>
            <w:tcW w:w="1058" w:type="dxa"/>
            <w:tcBorders>
              <w:top w:val="single" w:sz="4" w:space="0" w:color="000000"/>
              <w:bottom w:val="single" w:sz="4" w:space="0" w:color="000000"/>
            </w:tcBorders>
          </w:tcPr>
          <w:p w14:paraId="4D9ECD32" w14:textId="77777777" w:rsidR="00E3287F" w:rsidRDefault="00E3287F">
            <w:pPr>
              <w:pStyle w:val="TableParagraph"/>
              <w:ind w:left="400"/>
              <w:jc w:val="left"/>
              <w:rPr>
                <w:sz w:val="20"/>
              </w:rPr>
            </w:pPr>
            <w:r>
              <w:rPr>
                <w:spacing w:val="-2"/>
                <w:sz w:val="20"/>
              </w:rPr>
              <w:t>41,8%</w:t>
            </w:r>
          </w:p>
        </w:tc>
      </w:tr>
      <w:tr w:rsidR="00E3287F" w14:paraId="4EAC02CF" w14:textId="77777777" w:rsidTr="00B32F6B">
        <w:trPr>
          <w:trHeight w:val="234"/>
        </w:trPr>
        <w:tc>
          <w:tcPr>
            <w:tcW w:w="830" w:type="dxa"/>
            <w:tcBorders>
              <w:top w:val="single" w:sz="4" w:space="0" w:color="000000"/>
              <w:bottom w:val="single" w:sz="4" w:space="0" w:color="000000"/>
            </w:tcBorders>
          </w:tcPr>
          <w:p w14:paraId="1A96ED5F" w14:textId="77777777" w:rsidR="00E3287F" w:rsidRDefault="00E3287F">
            <w:pPr>
              <w:pStyle w:val="TableParagraph"/>
              <w:jc w:val="left"/>
              <w:rPr>
                <w:sz w:val="16"/>
              </w:rPr>
            </w:pPr>
          </w:p>
        </w:tc>
        <w:tc>
          <w:tcPr>
            <w:tcW w:w="1950" w:type="dxa"/>
            <w:tcBorders>
              <w:top w:val="single" w:sz="4" w:space="0" w:color="000000"/>
              <w:bottom w:val="single" w:sz="4" w:space="0" w:color="000000"/>
            </w:tcBorders>
          </w:tcPr>
          <w:p w14:paraId="2B1D15A7" w14:textId="77777777" w:rsidR="00E3287F" w:rsidRDefault="00E3287F">
            <w:pPr>
              <w:pStyle w:val="TableParagraph"/>
              <w:ind w:left="8"/>
              <w:rPr>
                <w:sz w:val="20"/>
              </w:rPr>
            </w:pPr>
            <w:r>
              <w:rPr>
                <w:spacing w:val="-2"/>
                <w:sz w:val="20"/>
              </w:rPr>
              <w:t>Total</w:t>
            </w:r>
          </w:p>
        </w:tc>
        <w:tc>
          <w:tcPr>
            <w:tcW w:w="545" w:type="dxa"/>
            <w:tcBorders>
              <w:top w:val="single" w:sz="4" w:space="0" w:color="000000"/>
              <w:bottom w:val="single" w:sz="4" w:space="0" w:color="000000"/>
            </w:tcBorders>
          </w:tcPr>
          <w:p w14:paraId="15D46DBB" w14:textId="77777777" w:rsidR="00E3287F" w:rsidRDefault="00E3287F">
            <w:pPr>
              <w:pStyle w:val="TableParagraph"/>
              <w:jc w:val="right"/>
              <w:rPr>
                <w:sz w:val="20"/>
              </w:rPr>
            </w:pPr>
            <w:r>
              <w:rPr>
                <w:spacing w:val="-5"/>
                <w:sz w:val="20"/>
              </w:rPr>
              <w:t>36</w:t>
            </w:r>
          </w:p>
        </w:tc>
        <w:tc>
          <w:tcPr>
            <w:tcW w:w="1058" w:type="dxa"/>
            <w:tcBorders>
              <w:top w:val="single" w:sz="4" w:space="0" w:color="000000"/>
              <w:bottom w:val="single" w:sz="4" w:space="0" w:color="000000"/>
            </w:tcBorders>
          </w:tcPr>
          <w:p w14:paraId="11824C0B" w14:textId="77777777" w:rsidR="00E3287F" w:rsidRDefault="00E3287F">
            <w:pPr>
              <w:pStyle w:val="TableParagraph"/>
              <w:ind w:left="427"/>
              <w:jc w:val="left"/>
              <w:rPr>
                <w:sz w:val="20"/>
              </w:rPr>
            </w:pPr>
            <w:r>
              <w:rPr>
                <w:spacing w:val="-4"/>
                <w:sz w:val="20"/>
              </w:rPr>
              <w:t>100%</w:t>
            </w:r>
          </w:p>
        </w:tc>
      </w:tr>
    </w:tbl>
    <w:p w14:paraId="3F23719B" w14:textId="4F206887" w:rsidR="00BC101C" w:rsidRDefault="002D0BF9" w:rsidP="00121838">
      <w:pPr>
        <w:pStyle w:val="BodyText"/>
        <w:spacing w:before="90"/>
        <w:ind w:left="98" w:firstLine="622"/>
        <w:jc w:val="both"/>
      </w:pPr>
      <w:r>
        <w:t xml:space="preserve">Dari table di </w:t>
      </w:r>
      <w:proofErr w:type="spellStart"/>
      <w:r>
        <w:t>atas</w:t>
      </w:r>
      <w:proofErr w:type="spellEnd"/>
      <w:r>
        <w:t xml:space="preserve"> </w:t>
      </w:r>
      <w:proofErr w:type="spellStart"/>
      <w:r>
        <w:t>diperoleh</w:t>
      </w:r>
      <w:proofErr w:type="spellEnd"/>
      <w:r>
        <w:t xml:space="preserve"> </w:t>
      </w:r>
      <w:proofErr w:type="spellStart"/>
      <w:r>
        <w:t>kondoisi</w:t>
      </w:r>
      <w:proofErr w:type="spellEnd"/>
      <w:r>
        <w:t xml:space="preserve"> email paling </w:t>
      </w:r>
      <w:proofErr w:type="spellStart"/>
      <w:r>
        <w:t>tinggi</w:t>
      </w:r>
      <w:proofErr w:type="spellEnd"/>
      <w:r>
        <w:t xml:space="preserve"> </w:t>
      </w:r>
      <w:proofErr w:type="spellStart"/>
      <w:r>
        <w:t>ada</w:t>
      </w:r>
      <w:proofErr w:type="spellEnd"/>
      <w:r>
        <w:t xml:space="preserve"> </w:t>
      </w:r>
      <w:proofErr w:type="spellStart"/>
      <w:r>
        <w:t>gigi</w:t>
      </w:r>
      <w:proofErr w:type="spellEnd"/>
      <w:r>
        <w:t xml:space="preserve"> </w:t>
      </w:r>
      <w:proofErr w:type="spellStart"/>
      <w:r>
        <w:t>sebanyak</w:t>
      </w:r>
      <w:proofErr w:type="spellEnd"/>
      <w:r>
        <w:t xml:space="preserve"> 21 orang (58,3%) dan </w:t>
      </w:r>
      <w:proofErr w:type="spellStart"/>
      <w:r>
        <w:t>tidak</w:t>
      </w:r>
      <w:proofErr w:type="spellEnd"/>
      <w:r>
        <w:t xml:space="preserve"> </w:t>
      </w:r>
      <w:proofErr w:type="spellStart"/>
      <w:r>
        <w:t>ada</w:t>
      </w:r>
      <w:proofErr w:type="spellEnd"/>
      <w:r>
        <w:t xml:space="preserve"> </w:t>
      </w:r>
      <w:proofErr w:type="spellStart"/>
      <w:r>
        <w:t>gigi</w:t>
      </w:r>
      <w:proofErr w:type="spellEnd"/>
      <w:r>
        <w:t xml:space="preserve"> </w:t>
      </w:r>
      <w:proofErr w:type="spellStart"/>
      <w:r>
        <w:t>sebanyak</w:t>
      </w:r>
      <w:proofErr w:type="spellEnd"/>
      <w:r>
        <w:t xml:space="preserve"> 15 orang </w:t>
      </w:r>
      <w:proofErr w:type="spellStart"/>
      <w:r>
        <w:t>dengan</w:t>
      </w:r>
      <w:proofErr w:type="spellEnd"/>
      <w:r>
        <w:t xml:space="preserve"> (41,8%).</w:t>
      </w:r>
      <w:r w:rsidR="00BC101C" w:rsidRPr="00BC101C">
        <w:t xml:space="preserve"> </w:t>
      </w:r>
    </w:p>
    <w:p w14:paraId="238112FA" w14:textId="77777777" w:rsidR="00121838" w:rsidRDefault="00121838" w:rsidP="00121838">
      <w:pPr>
        <w:pStyle w:val="BodyText"/>
        <w:spacing w:before="90"/>
        <w:ind w:left="98" w:firstLine="622"/>
        <w:jc w:val="both"/>
      </w:pPr>
    </w:p>
    <w:p w14:paraId="4F07EE38" w14:textId="77777777" w:rsidR="00121838" w:rsidRDefault="00121838" w:rsidP="00121838">
      <w:pPr>
        <w:pStyle w:val="BodyText"/>
        <w:numPr>
          <w:ilvl w:val="0"/>
          <w:numId w:val="8"/>
        </w:numPr>
        <w:spacing w:before="90"/>
        <w:ind w:left="426"/>
        <w:jc w:val="both"/>
      </w:pPr>
      <w:proofErr w:type="spellStart"/>
      <w:r>
        <w:t>Resesi</w:t>
      </w:r>
      <w:proofErr w:type="spellEnd"/>
      <w:r>
        <w:t xml:space="preserve"> Gingiva</w:t>
      </w:r>
    </w:p>
    <w:p w14:paraId="07EB15FB" w14:textId="2956E8A6" w:rsidR="00121838" w:rsidRDefault="00121838" w:rsidP="00121838">
      <w:pPr>
        <w:pStyle w:val="BodyText"/>
        <w:spacing w:before="90"/>
        <w:ind w:left="98" w:firstLine="622"/>
        <w:jc w:val="both"/>
      </w:pPr>
      <w:proofErr w:type="spellStart"/>
      <w:r>
        <w:t>Pengambilan</w:t>
      </w:r>
      <w:proofErr w:type="spellEnd"/>
      <w:r>
        <w:t xml:space="preserve"> data yang </w:t>
      </w:r>
      <w:proofErr w:type="spellStart"/>
      <w:r w:rsidR="00BC101C" w:rsidRPr="00BC101C">
        <w:t>mengalami</w:t>
      </w:r>
      <w:proofErr w:type="spellEnd"/>
      <w:r w:rsidR="00BC101C" w:rsidRPr="00BC101C">
        <w:t xml:space="preserve"> </w:t>
      </w:r>
      <w:proofErr w:type="spellStart"/>
      <w:r w:rsidR="00BC101C" w:rsidRPr="00BC101C">
        <w:t>resesi</w:t>
      </w:r>
      <w:proofErr w:type="spellEnd"/>
      <w:r w:rsidR="00BC101C" w:rsidRPr="00BC101C">
        <w:t xml:space="preserve"> gingiva pada </w:t>
      </w:r>
      <w:proofErr w:type="spellStart"/>
      <w:r w:rsidR="00BC101C" w:rsidRPr="00BC101C">
        <w:t>masyarakat</w:t>
      </w:r>
      <w:proofErr w:type="spellEnd"/>
      <w:r w:rsidR="00BC101C" w:rsidRPr="00BC101C">
        <w:t xml:space="preserve"> yang </w:t>
      </w:r>
      <w:proofErr w:type="spellStart"/>
      <w:r w:rsidR="00BC101C" w:rsidRPr="00BC101C">
        <w:t>mengalami</w:t>
      </w:r>
      <w:proofErr w:type="spellEnd"/>
      <w:r w:rsidR="00BC101C" w:rsidRPr="00BC101C">
        <w:t xml:space="preserve"> </w:t>
      </w:r>
      <w:proofErr w:type="spellStart"/>
      <w:r w:rsidR="00BC101C" w:rsidRPr="00BC101C">
        <w:t>gigi</w:t>
      </w:r>
      <w:proofErr w:type="spellEnd"/>
      <w:r w:rsidR="00BC101C" w:rsidRPr="00BC101C">
        <w:t xml:space="preserve"> </w:t>
      </w:r>
      <w:proofErr w:type="spellStart"/>
      <w:r w:rsidR="00BC101C" w:rsidRPr="00BC101C">
        <w:t>sensitif</w:t>
      </w:r>
      <w:proofErr w:type="spellEnd"/>
      <w:r w:rsidR="00BC101C" w:rsidRPr="00BC101C">
        <w:t xml:space="preserve"> di </w:t>
      </w:r>
      <w:r w:rsidRPr="00E3287F">
        <w:t xml:space="preserve">Desa </w:t>
      </w:r>
      <w:proofErr w:type="spellStart"/>
      <w:r w:rsidRPr="00E3287F">
        <w:t>Nibong</w:t>
      </w:r>
      <w:proofErr w:type="spellEnd"/>
      <w:r w:rsidRPr="00E3287F">
        <w:t xml:space="preserve"> </w:t>
      </w:r>
      <w:proofErr w:type="spellStart"/>
      <w:r w:rsidRPr="00E3287F">
        <w:t>Kecamatan</w:t>
      </w:r>
      <w:proofErr w:type="spellEnd"/>
      <w:r w:rsidRPr="00E3287F">
        <w:t xml:space="preserve"> </w:t>
      </w:r>
      <w:proofErr w:type="spellStart"/>
      <w:r w:rsidRPr="00E3287F">
        <w:t>Meurah</w:t>
      </w:r>
      <w:proofErr w:type="spellEnd"/>
      <w:r w:rsidRPr="00E3287F">
        <w:t xml:space="preserve"> Muliah Aceh Utara.</w:t>
      </w:r>
    </w:p>
    <w:p w14:paraId="117CED7B" w14:textId="233D0A6B" w:rsidR="00BC101C" w:rsidRDefault="00BC101C" w:rsidP="00121838">
      <w:pPr>
        <w:pStyle w:val="BodyText"/>
        <w:spacing w:before="90"/>
        <w:ind w:left="98"/>
        <w:jc w:val="center"/>
      </w:pPr>
      <w:r w:rsidRPr="00BC101C">
        <w:t xml:space="preserve">Tabel </w:t>
      </w:r>
      <w:r w:rsidR="00121838">
        <w:t>3</w:t>
      </w:r>
      <w:r w:rsidRPr="00BC101C">
        <w:t xml:space="preserve">. </w:t>
      </w:r>
      <w:proofErr w:type="spellStart"/>
      <w:r w:rsidRPr="00BC101C">
        <w:t>Distribusi</w:t>
      </w:r>
      <w:proofErr w:type="spellEnd"/>
      <w:r w:rsidRPr="00BC101C">
        <w:t xml:space="preserve"> </w:t>
      </w:r>
      <w:proofErr w:type="spellStart"/>
      <w:r w:rsidRPr="00BC101C">
        <w:t>Responden</w:t>
      </w:r>
      <w:proofErr w:type="spellEnd"/>
      <w:r w:rsidRPr="00BC101C">
        <w:t xml:space="preserve"> Yang </w:t>
      </w:r>
      <w:proofErr w:type="spellStart"/>
      <w:r w:rsidRPr="00BC101C">
        <w:t>Mengalami</w:t>
      </w:r>
      <w:proofErr w:type="spellEnd"/>
      <w:r w:rsidRPr="00BC101C">
        <w:t xml:space="preserve"> </w:t>
      </w:r>
      <w:proofErr w:type="spellStart"/>
      <w:r w:rsidRPr="00BC101C">
        <w:t>Resesi</w:t>
      </w:r>
      <w:proofErr w:type="spellEnd"/>
      <w:r w:rsidRPr="00BC101C">
        <w:t xml:space="preserve"> Gingiva</w:t>
      </w:r>
    </w:p>
    <w:tbl>
      <w:tblPr>
        <w:tblW w:w="3623" w:type="dxa"/>
        <w:tblInd w:w="100" w:type="dxa"/>
        <w:tblLayout w:type="fixed"/>
        <w:tblCellMar>
          <w:left w:w="0" w:type="dxa"/>
          <w:right w:w="0" w:type="dxa"/>
        </w:tblCellMar>
        <w:tblLook w:val="01E0" w:firstRow="1" w:lastRow="1" w:firstColumn="1" w:lastColumn="1" w:noHBand="0" w:noVBand="0"/>
      </w:tblPr>
      <w:tblGrid>
        <w:gridCol w:w="412"/>
        <w:gridCol w:w="1302"/>
        <w:gridCol w:w="896"/>
        <w:gridCol w:w="1013"/>
      </w:tblGrid>
      <w:tr w:rsidR="00121838" w14:paraId="65EC7464" w14:textId="77777777" w:rsidTr="00B32F6B">
        <w:trPr>
          <w:trHeight w:val="360"/>
        </w:trPr>
        <w:tc>
          <w:tcPr>
            <w:tcW w:w="412" w:type="dxa"/>
            <w:tcBorders>
              <w:top w:val="single" w:sz="4" w:space="0" w:color="000000"/>
              <w:bottom w:val="single" w:sz="4" w:space="0" w:color="000000"/>
            </w:tcBorders>
          </w:tcPr>
          <w:p w14:paraId="1ECA44DC" w14:textId="77777777" w:rsidR="00121838" w:rsidRDefault="00121838">
            <w:pPr>
              <w:pStyle w:val="TableParagraph"/>
              <w:spacing w:before="48"/>
              <w:ind w:left="112"/>
              <w:jc w:val="left"/>
              <w:rPr>
                <w:b/>
                <w:sz w:val="20"/>
              </w:rPr>
            </w:pPr>
            <w:r>
              <w:rPr>
                <w:b/>
                <w:spacing w:val="-5"/>
                <w:sz w:val="20"/>
              </w:rPr>
              <w:t>No</w:t>
            </w:r>
          </w:p>
        </w:tc>
        <w:tc>
          <w:tcPr>
            <w:tcW w:w="1302" w:type="dxa"/>
            <w:tcBorders>
              <w:top w:val="single" w:sz="4" w:space="0" w:color="000000"/>
              <w:bottom w:val="single" w:sz="4" w:space="0" w:color="000000"/>
            </w:tcBorders>
          </w:tcPr>
          <w:p w14:paraId="50C06F95" w14:textId="77777777" w:rsidR="00121838" w:rsidRDefault="00121838">
            <w:pPr>
              <w:pStyle w:val="TableParagraph"/>
              <w:spacing w:before="48"/>
              <w:rPr>
                <w:b/>
                <w:sz w:val="20"/>
              </w:rPr>
            </w:pPr>
            <w:proofErr w:type="spellStart"/>
            <w:r>
              <w:rPr>
                <w:b/>
                <w:sz w:val="20"/>
              </w:rPr>
              <w:t>Resesi</w:t>
            </w:r>
            <w:proofErr w:type="spellEnd"/>
            <w:r>
              <w:rPr>
                <w:b/>
                <w:spacing w:val="-4"/>
                <w:sz w:val="20"/>
              </w:rPr>
              <w:t xml:space="preserve"> </w:t>
            </w:r>
            <w:r>
              <w:rPr>
                <w:b/>
                <w:spacing w:val="-2"/>
                <w:sz w:val="20"/>
              </w:rPr>
              <w:t>Gingiva</w:t>
            </w:r>
          </w:p>
        </w:tc>
        <w:tc>
          <w:tcPr>
            <w:tcW w:w="896" w:type="dxa"/>
            <w:tcBorders>
              <w:top w:val="single" w:sz="4" w:space="0" w:color="000000"/>
              <w:bottom w:val="single" w:sz="4" w:space="0" w:color="000000"/>
            </w:tcBorders>
          </w:tcPr>
          <w:p w14:paraId="018581CC" w14:textId="77777777" w:rsidR="00121838" w:rsidRDefault="00121838">
            <w:pPr>
              <w:pStyle w:val="TableParagraph"/>
              <w:spacing w:before="48"/>
              <w:ind w:left="22"/>
              <w:rPr>
                <w:b/>
                <w:sz w:val="20"/>
              </w:rPr>
            </w:pPr>
            <w:r>
              <w:rPr>
                <w:b/>
                <w:spacing w:val="-10"/>
                <w:sz w:val="20"/>
              </w:rPr>
              <w:t>F</w:t>
            </w:r>
          </w:p>
        </w:tc>
        <w:tc>
          <w:tcPr>
            <w:tcW w:w="1013" w:type="dxa"/>
            <w:tcBorders>
              <w:top w:val="single" w:sz="4" w:space="0" w:color="000000"/>
              <w:bottom w:val="single" w:sz="4" w:space="0" w:color="000000"/>
            </w:tcBorders>
          </w:tcPr>
          <w:p w14:paraId="79D11A57" w14:textId="77777777" w:rsidR="00121838" w:rsidRDefault="00121838">
            <w:pPr>
              <w:pStyle w:val="TableParagraph"/>
              <w:spacing w:before="48"/>
              <w:ind w:left="132"/>
              <w:rPr>
                <w:b/>
                <w:sz w:val="20"/>
              </w:rPr>
            </w:pPr>
            <w:r>
              <w:rPr>
                <w:b/>
                <w:spacing w:val="-10"/>
                <w:sz w:val="20"/>
              </w:rPr>
              <w:t>%</w:t>
            </w:r>
          </w:p>
        </w:tc>
      </w:tr>
      <w:tr w:rsidR="00121838" w14:paraId="171E46BB" w14:textId="77777777" w:rsidTr="00B32F6B">
        <w:trPr>
          <w:trHeight w:val="245"/>
        </w:trPr>
        <w:tc>
          <w:tcPr>
            <w:tcW w:w="412" w:type="dxa"/>
            <w:tcBorders>
              <w:top w:val="single" w:sz="4" w:space="0" w:color="000000"/>
              <w:bottom w:val="single" w:sz="4" w:space="0" w:color="000000"/>
            </w:tcBorders>
          </w:tcPr>
          <w:p w14:paraId="3B39FE37" w14:textId="77777777" w:rsidR="00121838" w:rsidRDefault="00121838">
            <w:pPr>
              <w:pStyle w:val="TableParagraph"/>
              <w:ind w:left="112"/>
              <w:jc w:val="left"/>
              <w:rPr>
                <w:sz w:val="20"/>
              </w:rPr>
            </w:pPr>
            <w:r>
              <w:rPr>
                <w:spacing w:val="-10"/>
                <w:sz w:val="20"/>
              </w:rPr>
              <w:t>1</w:t>
            </w:r>
          </w:p>
        </w:tc>
        <w:tc>
          <w:tcPr>
            <w:tcW w:w="1302" w:type="dxa"/>
            <w:tcBorders>
              <w:top w:val="single" w:sz="4" w:space="0" w:color="000000"/>
              <w:bottom w:val="single" w:sz="4" w:space="0" w:color="000000"/>
            </w:tcBorders>
          </w:tcPr>
          <w:p w14:paraId="3ADA4E4F" w14:textId="3F6F0CC1" w:rsidR="00121838" w:rsidRDefault="00121838">
            <w:pPr>
              <w:pStyle w:val="TableParagraph"/>
              <w:ind w:left="4"/>
              <w:rPr>
                <w:sz w:val="20"/>
              </w:rPr>
            </w:pPr>
            <w:r>
              <w:rPr>
                <w:spacing w:val="-5"/>
                <w:sz w:val="20"/>
              </w:rPr>
              <w:t>Ada</w:t>
            </w:r>
            <w:r w:rsidR="00DA1FF1">
              <w:rPr>
                <w:spacing w:val="-5"/>
                <w:sz w:val="20"/>
              </w:rPr>
              <w:t xml:space="preserve"> Gingiva</w:t>
            </w:r>
          </w:p>
        </w:tc>
        <w:tc>
          <w:tcPr>
            <w:tcW w:w="896" w:type="dxa"/>
            <w:tcBorders>
              <w:top w:val="single" w:sz="4" w:space="0" w:color="000000"/>
              <w:bottom w:val="single" w:sz="4" w:space="0" w:color="000000"/>
            </w:tcBorders>
          </w:tcPr>
          <w:p w14:paraId="63FB0DBB" w14:textId="77777777" w:rsidR="00121838" w:rsidRDefault="00121838">
            <w:pPr>
              <w:pStyle w:val="TableParagraph"/>
              <w:ind w:left="22"/>
              <w:rPr>
                <w:sz w:val="20"/>
              </w:rPr>
            </w:pPr>
            <w:r>
              <w:rPr>
                <w:spacing w:val="-5"/>
                <w:sz w:val="20"/>
              </w:rPr>
              <w:t>24</w:t>
            </w:r>
          </w:p>
        </w:tc>
        <w:tc>
          <w:tcPr>
            <w:tcW w:w="1013" w:type="dxa"/>
            <w:tcBorders>
              <w:top w:val="single" w:sz="4" w:space="0" w:color="000000"/>
              <w:bottom w:val="single" w:sz="4" w:space="0" w:color="000000"/>
            </w:tcBorders>
          </w:tcPr>
          <w:p w14:paraId="314AA164" w14:textId="77777777" w:rsidR="00121838" w:rsidRDefault="00121838">
            <w:pPr>
              <w:pStyle w:val="TableParagraph"/>
              <w:ind w:left="132"/>
              <w:rPr>
                <w:sz w:val="20"/>
              </w:rPr>
            </w:pPr>
            <w:r>
              <w:rPr>
                <w:sz w:val="20"/>
              </w:rPr>
              <w:t>66,7</w:t>
            </w:r>
            <w:r>
              <w:rPr>
                <w:spacing w:val="-1"/>
                <w:sz w:val="20"/>
              </w:rPr>
              <w:t xml:space="preserve"> </w:t>
            </w:r>
            <w:r>
              <w:rPr>
                <w:spacing w:val="-10"/>
                <w:sz w:val="20"/>
              </w:rPr>
              <w:t>%</w:t>
            </w:r>
          </w:p>
        </w:tc>
      </w:tr>
      <w:tr w:rsidR="00121838" w14:paraId="77B38F3B" w14:textId="77777777" w:rsidTr="00B32F6B">
        <w:trPr>
          <w:trHeight w:val="248"/>
        </w:trPr>
        <w:tc>
          <w:tcPr>
            <w:tcW w:w="412" w:type="dxa"/>
            <w:tcBorders>
              <w:top w:val="single" w:sz="4" w:space="0" w:color="000000"/>
              <w:bottom w:val="single" w:sz="4" w:space="0" w:color="000000"/>
            </w:tcBorders>
          </w:tcPr>
          <w:p w14:paraId="7F8C3FC2" w14:textId="77777777" w:rsidR="00121838" w:rsidRDefault="00121838">
            <w:pPr>
              <w:pStyle w:val="TableParagraph"/>
              <w:ind w:left="112"/>
              <w:jc w:val="left"/>
              <w:rPr>
                <w:sz w:val="20"/>
              </w:rPr>
            </w:pPr>
            <w:r>
              <w:rPr>
                <w:spacing w:val="-10"/>
                <w:sz w:val="20"/>
              </w:rPr>
              <w:t>2</w:t>
            </w:r>
          </w:p>
        </w:tc>
        <w:tc>
          <w:tcPr>
            <w:tcW w:w="1302" w:type="dxa"/>
            <w:tcBorders>
              <w:top w:val="single" w:sz="4" w:space="0" w:color="000000"/>
              <w:bottom w:val="single" w:sz="4" w:space="0" w:color="000000"/>
            </w:tcBorders>
          </w:tcPr>
          <w:p w14:paraId="4276EEC9" w14:textId="1BB5C933" w:rsidR="00121838" w:rsidRDefault="00121838">
            <w:pPr>
              <w:pStyle w:val="TableParagraph"/>
              <w:ind w:left="4"/>
              <w:rPr>
                <w:sz w:val="20"/>
              </w:rPr>
            </w:pPr>
            <w:r>
              <w:rPr>
                <w:sz w:val="20"/>
              </w:rPr>
              <w:t>Tidak</w:t>
            </w:r>
            <w:r>
              <w:rPr>
                <w:spacing w:val="-4"/>
                <w:sz w:val="20"/>
              </w:rPr>
              <w:t xml:space="preserve"> </w:t>
            </w:r>
            <w:r>
              <w:rPr>
                <w:spacing w:val="-5"/>
                <w:sz w:val="20"/>
              </w:rPr>
              <w:t>Ada</w:t>
            </w:r>
            <w:r w:rsidR="00DA1FF1">
              <w:rPr>
                <w:spacing w:val="-5"/>
                <w:sz w:val="20"/>
              </w:rPr>
              <w:t xml:space="preserve"> Gingiva</w:t>
            </w:r>
          </w:p>
        </w:tc>
        <w:tc>
          <w:tcPr>
            <w:tcW w:w="896" w:type="dxa"/>
            <w:tcBorders>
              <w:top w:val="single" w:sz="4" w:space="0" w:color="000000"/>
              <w:bottom w:val="single" w:sz="4" w:space="0" w:color="000000"/>
            </w:tcBorders>
          </w:tcPr>
          <w:p w14:paraId="67B371DB" w14:textId="77777777" w:rsidR="00121838" w:rsidRDefault="00121838">
            <w:pPr>
              <w:pStyle w:val="TableParagraph"/>
              <w:ind w:left="22"/>
              <w:rPr>
                <w:sz w:val="20"/>
              </w:rPr>
            </w:pPr>
            <w:r>
              <w:rPr>
                <w:spacing w:val="-5"/>
                <w:sz w:val="20"/>
              </w:rPr>
              <w:t>12</w:t>
            </w:r>
          </w:p>
        </w:tc>
        <w:tc>
          <w:tcPr>
            <w:tcW w:w="1013" w:type="dxa"/>
            <w:tcBorders>
              <w:top w:val="single" w:sz="4" w:space="0" w:color="000000"/>
              <w:bottom w:val="single" w:sz="4" w:space="0" w:color="000000"/>
            </w:tcBorders>
          </w:tcPr>
          <w:p w14:paraId="6A23BA6B" w14:textId="77777777" w:rsidR="00121838" w:rsidRDefault="00121838">
            <w:pPr>
              <w:pStyle w:val="TableParagraph"/>
              <w:ind w:left="132"/>
              <w:rPr>
                <w:sz w:val="20"/>
              </w:rPr>
            </w:pPr>
            <w:r>
              <w:rPr>
                <w:spacing w:val="-2"/>
                <w:sz w:val="20"/>
              </w:rPr>
              <w:t>33,3%</w:t>
            </w:r>
          </w:p>
        </w:tc>
      </w:tr>
      <w:tr w:rsidR="00121838" w14:paraId="1F56EE1F" w14:textId="77777777" w:rsidTr="00B32F6B">
        <w:trPr>
          <w:trHeight w:val="250"/>
        </w:trPr>
        <w:tc>
          <w:tcPr>
            <w:tcW w:w="412" w:type="dxa"/>
            <w:tcBorders>
              <w:top w:val="single" w:sz="4" w:space="0" w:color="000000"/>
              <w:bottom w:val="single" w:sz="4" w:space="0" w:color="000000"/>
            </w:tcBorders>
          </w:tcPr>
          <w:p w14:paraId="3E8ACE02" w14:textId="77777777" w:rsidR="00121838" w:rsidRDefault="00121838">
            <w:pPr>
              <w:pStyle w:val="TableParagraph"/>
              <w:jc w:val="left"/>
              <w:rPr>
                <w:sz w:val="16"/>
              </w:rPr>
            </w:pPr>
          </w:p>
        </w:tc>
        <w:tc>
          <w:tcPr>
            <w:tcW w:w="1302" w:type="dxa"/>
            <w:tcBorders>
              <w:top w:val="single" w:sz="4" w:space="0" w:color="000000"/>
              <w:bottom w:val="single" w:sz="4" w:space="0" w:color="000000"/>
            </w:tcBorders>
          </w:tcPr>
          <w:p w14:paraId="6E0DFB11" w14:textId="77777777" w:rsidR="00121838" w:rsidRDefault="00121838">
            <w:pPr>
              <w:pStyle w:val="TableParagraph"/>
              <w:ind w:left="7"/>
              <w:rPr>
                <w:sz w:val="20"/>
              </w:rPr>
            </w:pPr>
            <w:r>
              <w:rPr>
                <w:spacing w:val="-2"/>
                <w:sz w:val="20"/>
              </w:rPr>
              <w:t>Total</w:t>
            </w:r>
          </w:p>
        </w:tc>
        <w:tc>
          <w:tcPr>
            <w:tcW w:w="896" w:type="dxa"/>
            <w:tcBorders>
              <w:top w:val="single" w:sz="4" w:space="0" w:color="000000"/>
              <w:bottom w:val="single" w:sz="4" w:space="0" w:color="000000"/>
            </w:tcBorders>
          </w:tcPr>
          <w:p w14:paraId="29659AF0" w14:textId="77777777" w:rsidR="00121838" w:rsidRDefault="00121838">
            <w:pPr>
              <w:pStyle w:val="TableParagraph"/>
              <w:ind w:left="22"/>
              <w:rPr>
                <w:sz w:val="20"/>
              </w:rPr>
            </w:pPr>
            <w:r>
              <w:rPr>
                <w:spacing w:val="-5"/>
                <w:sz w:val="20"/>
              </w:rPr>
              <w:t>36</w:t>
            </w:r>
          </w:p>
        </w:tc>
        <w:tc>
          <w:tcPr>
            <w:tcW w:w="1013" w:type="dxa"/>
            <w:tcBorders>
              <w:top w:val="single" w:sz="4" w:space="0" w:color="000000"/>
              <w:bottom w:val="single" w:sz="4" w:space="0" w:color="000000"/>
            </w:tcBorders>
          </w:tcPr>
          <w:p w14:paraId="39F5A20F" w14:textId="27F4615A" w:rsidR="00121838" w:rsidRDefault="00121838">
            <w:pPr>
              <w:pStyle w:val="TableParagraph"/>
              <w:ind w:left="132"/>
              <w:rPr>
                <w:sz w:val="20"/>
              </w:rPr>
            </w:pPr>
            <w:r>
              <w:rPr>
                <w:spacing w:val="-4"/>
                <w:sz w:val="20"/>
              </w:rPr>
              <w:t>100</w:t>
            </w:r>
            <w:r w:rsidR="00DA1FF1">
              <w:rPr>
                <w:spacing w:val="-4"/>
                <w:sz w:val="20"/>
              </w:rPr>
              <w:t xml:space="preserve"> </w:t>
            </w:r>
            <w:r>
              <w:rPr>
                <w:spacing w:val="-4"/>
                <w:sz w:val="20"/>
              </w:rPr>
              <w:t>%</w:t>
            </w:r>
          </w:p>
        </w:tc>
      </w:tr>
    </w:tbl>
    <w:p w14:paraId="0C28F268" w14:textId="578A6747" w:rsidR="00DA1FF1" w:rsidRDefault="00DA1FF1" w:rsidP="00B32F6B">
      <w:pPr>
        <w:pStyle w:val="BodyText"/>
        <w:spacing w:before="90"/>
        <w:ind w:left="98" w:firstLine="622"/>
        <w:jc w:val="both"/>
      </w:pPr>
      <w:r>
        <w:t xml:space="preserve">Dari table </w:t>
      </w:r>
      <w:proofErr w:type="spellStart"/>
      <w:r>
        <w:t>diatas</w:t>
      </w:r>
      <w:proofErr w:type="spellEnd"/>
      <w:r>
        <w:t xml:space="preserve"> </w:t>
      </w:r>
      <w:proofErr w:type="spellStart"/>
      <w:r w:rsidR="00BC101C" w:rsidRPr="00BC101C">
        <w:t>diperoleh</w:t>
      </w:r>
      <w:proofErr w:type="spellEnd"/>
      <w:r>
        <w:t xml:space="preserve"> 24 orang </w:t>
      </w:r>
      <w:r>
        <w:lastRenderedPageBreak/>
        <w:t xml:space="preserve">(66%) </w:t>
      </w:r>
      <w:proofErr w:type="spellStart"/>
      <w:r>
        <w:t>ada</w:t>
      </w:r>
      <w:proofErr w:type="spellEnd"/>
      <w:r>
        <w:t xml:space="preserve"> gingiva dan 12 </w:t>
      </w:r>
      <w:proofErr w:type="gramStart"/>
      <w:r>
        <w:t>orang</w:t>
      </w:r>
      <w:proofErr w:type="gramEnd"/>
      <w:r>
        <w:t xml:space="preserve"> (33,3%) </w:t>
      </w:r>
      <w:proofErr w:type="spellStart"/>
      <w:r>
        <w:t>tidak</w:t>
      </w:r>
      <w:proofErr w:type="spellEnd"/>
      <w:r>
        <w:t xml:space="preserve"> </w:t>
      </w:r>
      <w:proofErr w:type="spellStart"/>
      <w:r>
        <w:t>ada</w:t>
      </w:r>
      <w:proofErr w:type="spellEnd"/>
      <w:r>
        <w:t xml:space="preserve"> gingiva.</w:t>
      </w:r>
    </w:p>
    <w:p w14:paraId="506C54AA" w14:textId="77777777" w:rsidR="00B32F6B" w:rsidRDefault="00B32F6B" w:rsidP="00B32F6B">
      <w:pPr>
        <w:pStyle w:val="BodyText"/>
        <w:spacing w:before="90"/>
        <w:ind w:left="98" w:firstLine="622"/>
        <w:jc w:val="both"/>
        <w:sectPr w:rsidR="00B32F6B" w:rsidSect="00B32F6B">
          <w:type w:val="continuous"/>
          <w:pgSz w:w="11909" w:h="16834" w:code="9"/>
          <w:pgMar w:top="1701" w:right="1134" w:bottom="1134" w:left="1418" w:header="1418" w:footer="720" w:gutter="0"/>
          <w:pgNumType w:start="1"/>
          <w:cols w:num="2" w:space="284"/>
          <w:titlePg/>
          <w:docGrid w:linePitch="360"/>
        </w:sectPr>
      </w:pPr>
    </w:p>
    <w:p w14:paraId="347DE32B" w14:textId="77777777" w:rsidR="00B32F6B" w:rsidRDefault="00B32F6B" w:rsidP="00B32F6B">
      <w:pPr>
        <w:pStyle w:val="BodyText"/>
        <w:spacing w:before="90"/>
        <w:ind w:left="98" w:firstLine="622"/>
        <w:jc w:val="both"/>
      </w:pPr>
    </w:p>
    <w:p w14:paraId="021228F9" w14:textId="77777777" w:rsidR="00121838" w:rsidRDefault="00121838" w:rsidP="00121838">
      <w:pPr>
        <w:pStyle w:val="BodyText"/>
        <w:numPr>
          <w:ilvl w:val="0"/>
          <w:numId w:val="8"/>
        </w:numPr>
        <w:spacing w:before="90"/>
        <w:ind w:left="426"/>
        <w:jc w:val="both"/>
      </w:pPr>
      <w:proofErr w:type="spellStart"/>
      <w:r>
        <w:t>Penyebab</w:t>
      </w:r>
      <w:proofErr w:type="spellEnd"/>
      <w:r>
        <w:t xml:space="preserve"> Gigi </w:t>
      </w:r>
      <w:proofErr w:type="spellStart"/>
      <w:r>
        <w:t>Sensitif</w:t>
      </w:r>
      <w:proofErr w:type="spellEnd"/>
    </w:p>
    <w:p w14:paraId="4B1D549E" w14:textId="364BDC51" w:rsidR="00BC101C" w:rsidRDefault="00DA1FF1" w:rsidP="009D3E0B">
      <w:pPr>
        <w:pStyle w:val="BodyText"/>
        <w:spacing w:before="90"/>
        <w:ind w:left="426"/>
        <w:jc w:val="both"/>
      </w:pPr>
      <w:r>
        <w:t xml:space="preserve">Proses </w:t>
      </w:r>
      <w:proofErr w:type="spellStart"/>
      <w:r>
        <w:t>penyebab</w:t>
      </w:r>
      <w:proofErr w:type="spellEnd"/>
      <w:r>
        <w:t xml:space="preserve"> </w:t>
      </w:r>
      <w:proofErr w:type="spellStart"/>
      <w:r>
        <w:t>terjadinya</w:t>
      </w:r>
      <w:proofErr w:type="spellEnd"/>
      <w:r>
        <w:t xml:space="preserve"> </w:t>
      </w:r>
      <w:proofErr w:type="spellStart"/>
      <w:r>
        <w:t>gigi</w:t>
      </w:r>
      <w:proofErr w:type="spellEnd"/>
      <w:r>
        <w:t xml:space="preserve"> </w:t>
      </w:r>
      <w:proofErr w:type="spellStart"/>
      <w:r>
        <w:t>s</w:t>
      </w:r>
      <w:r w:rsidR="00BC101C" w:rsidRPr="00BC101C">
        <w:t>ensitif</w:t>
      </w:r>
      <w:proofErr w:type="spellEnd"/>
      <w:r w:rsidR="00BC101C" w:rsidRPr="00BC101C">
        <w:t xml:space="preserve"> </w:t>
      </w:r>
      <w:proofErr w:type="spellStart"/>
      <w:r>
        <w:t>dilihat</w:t>
      </w:r>
      <w:proofErr w:type="spellEnd"/>
      <w:r>
        <w:t xml:space="preserve"> </w:t>
      </w:r>
      <w:proofErr w:type="spellStart"/>
      <w:r>
        <w:t>dari</w:t>
      </w:r>
      <w:proofErr w:type="spellEnd"/>
      <w:r>
        <w:t xml:space="preserve"> </w:t>
      </w:r>
      <w:proofErr w:type="spellStart"/>
      <w:r>
        <w:t>kebiasaan</w:t>
      </w:r>
      <w:proofErr w:type="spellEnd"/>
      <w:r>
        <w:t xml:space="preserve"> dan </w:t>
      </w:r>
      <w:proofErr w:type="spellStart"/>
      <w:r>
        <w:t>penyebabnya</w:t>
      </w:r>
      <w:proofErr w:type="spellEnd"/>
      <w:r>
        <w:t>:</w:t>
      </w:r>
    </w:p>
    <w:p w14:paraId="31A946BD" w14:textId="21BEEB91" w:rsidR="00BC101C" w:rsidRDefault="00BC101C" w:rsidP="00EC5DEF">
      <w:pPr>
        <w:pStyle w:val="BodyText"/>
        <w:spacing w:before="90"/>
        <w:ind w:left="98"/>
        <w:jc w:val="center"/>
      </w:pPr>
      <w:r w:rsidRPr="00BC101C">
        <w:t xml:space="preserve">Tabel </w:t>
      </w:r>
      <w:r w:rsidR="00016955">
        <w:t>4</w:t>
      </w:r>
      <w:r w:rsidRPr="00BC101C">
        <w:t xml:space="preserve">. </w:t>
      </w:r>
      <w:proofErr w:type="spellStart"/>
      <w:r w:rsidRPr="00BC101C">
        <w:t>Distribusi</w:t>
      </w:r>
      <w:proofErr w:type="spellEnd"/>
      <w:r w:rsidRPr="00BC101C">
        <w:t xml:space="preserve"> </w:t>
      </w:r>
      <w:proofErr w:type="spellStart"/>
      <w:r w:rsidRPr="00BC101C">
        <w:t>Frekuensi</w:t>
      </w:r>
      <w:proofErr w:type="spellEnd"/>
      <w:r w:rsidRPr="00BC101C">
        <w:t xml:space="preserve"> </w:t>
      </w:r>
      <w:proofErr w:type="spellStart"/>
      <w:r w:rsidRPr="00BC101C">
        <w:t>Kebiasaan</w:t>
      </w:r>
      <w:proofErr w:type="spellEnd"/>
      <w:r w:rsidRPr="00BC101C">
        <w:t xml:space="preserve"> Yang </w:t>
      </w:r>
      <w:proofErr w:type="spellStart"/>
      <w:r w:rsidRPr="00BC101C">
        <w:t>Menyebabkan</w:t>
      </w:r>
      <w:proofErr w:type="spellEnd"/>
      <w:r w:rsidRPr="00BC101C">
        <w:t xml:space="preserve"> Gigi </w:t>
      </w:r>
      <w:proofErr w:type="spellStart"/>
      <w:r w:rsidRPr="00BC101C">
        <w:t>Sensitif</w:t>
      </w:r>
      <w:proofErr w:type="spellEnd"/>
    </w:p>
    <w:p w14:paraId="2E80E431" w14:textId="77777777" w:rsidR="00EC5DEF" w:rsidRPr="00EC5DEF" w:rsidRDefault="00EC5DEF" w:rsidP="00016955">
      <w:pPr>
        <w:pStyle w:val="BodyText"/>
        <w:spacing w:before="90"/>
        <w:ind w:left="98"/>
        <w:jc w:val="center"/>
        <w:rPr>
          <w:sz w:val="12"/>
          <w:szCs w:val="12"/>
        </w:rPr>
      </w:pPr>
    </w:p>
    <w:tbl>
      <w:tblPr>
        <w:tblW w:w="9338" w:type="dxa"/>
        <w:tblLook w:val="04A0" w:firstRow="1" w:lastRow="0" w:firstColumn="1" w:lastColumn="0" w:noHBand="0" w:noVBand="1"/>
      </w:tblPr>
      <w:tblGrid>
        <w:gridCol w:w="539"/>
        <w:gridCol w:w="4587"/>
        <w:gridCol w:w="649"/>
        <w:gridCol w:w="690"/>
        <w:gridCol w:w="812"/>
        <w:gridCol w:w="691"/>
        <w:gridCol w:w="485"/>
        <w:gridCol w:w="885"/>
      </w:tblGrid>
      <w:tr w:rsidR="00016955" w:rsidRPr="00016955" w14:paraId="7FF5C21D" w14:textId="77777777" w:rsidTr="00016955">
        <w:trPr>
          <w:trHeight w:val="285"/>
        </w:trPr>
        <w:tc>
          <w:tcPr>
            <w:tcW w:w="539" w:type="dxa"/>
            <w:vMerge w:val="restart"/>
            <w:tcBorders>
              <w:top w:val="single" w:sz="4" w:space="0" w:color="auto"/>
              <w:left w:val="nil"/>
              <w:bottom w:val="single" w:sz="4" w:space="0" w:color="auto"/>
              <w:right w:val="nil"/>
            </w:tcBorders>
            <w:shd w:val="clear" w:color="auto" w:fill="auto"/>
            <w:noWrap/>
            <w:vAlign w:val="center"/>
            <w:hideMark/>
          </w:tcPr>
          <w:p w14:paraId="49828AC7"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No</w:t>
            </w:r>
          </w:p>
        </w:tc>
        <w:tc>
          <w:tcPr>
            <w:tcW w:w="4587" w:type="dxa"/>
            <w:vMerge w:val="restart"/>
            <w:tcBorders>
              <w:top w:val="single" w:sz="4" w:space="0" w:color="auto"/>
              <w:left w:val="nil"/>
              <w:bottom w:val="single" w:sz="4" w:space="0" w:color="auto"/>
              <w:right w:val="nil"/>
            </w:tcBorders>
            <w:shd w:val="clear" w:color="auto" w:fill="auto"/>
            <w:noWrap/>
            <w:vAlign w:val="center"/>
            <w:hideMark/>
          </w:tcPr>
          <w:p w14:paraId="3012DFD1"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proofErr w:type="spellStart"/>
            <w:r w:rsidRPr="00016955">
              <w:rPr>
                <w:rFonts w:ascii="Times New Roman" w:eastAsia="Times New Roman" w:hAnsi="Times New Roman" w:cs="Times New Roman"/>
                <w:color w:val="000000"/>
                <w:lang w:val="en-ID" w:eastAsia="en-ID"/>
              </w:rPr>
              <w:t>Penyeban</w:t>
            </w:r>
            <w:proofErr w:type="spellEnd"/>
          </w:p>
        </w:tc>
        <w:tc>
          <w:tcPr>
            <w:tcW w:w="2842" w:type="dxa"/>
            <w:gridSpan w:val="4"/>
            <w:tcBorders>
              <w:top w:val="single" w:sz="4" w:space="0" w:color="auto"/>
              <w:left w:val="nil"/>
              <w:bottom w:val="single" w:sz="4" w:space="0" w:color="auto"/>
              <w:right w:val="nil"/>
            </w:tcBorders>
            <w:shd w:val="clear" w:color="auto" w:fill="auto"/>
            <w:noWrap/>
            <w:vAlign w:val="center"/>
            <w:hideMark/>
          </w:tcPr>
          <w:p w14:paraId="5F212180"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proofErr w:type="spellStart"/>
            <w:r w:rsidRPr="00016955">
              <w:rPr>
                <w:rFonts w:ascii="Times New Roman" w:eastAsia="Times New Roman" w:hAnsi="Times New Roman" w:cs="Times New Roman"/>
                <w:color w:val="000000"/>
                <w:lang w:val="en-ID" w:eastAsia="en-ID"/>
              </w:rPr>
              <w:t>Kriteria</w:t>
            </w:r>
            <w:proofErr w:type="spellEnd"/>
          </w:p>
        </w:tc>
        <w:tc>
          <w:tcPr>
            <w:tcW w:w="1370" w:type="dxa"/>
            <w:gridSpan w:val="2"/>
            <w:tcBorders>
              <w:top w:val="single" w:sz="4" w:space="0" w:color="auto"/>
              <w:left w:val="nil"/>
              <w:bottom w:val="single" w:sz="4" w:space="0" w:color="auto"/>
              <w:right w:val="nil"/>
            </w:tcBorders>
            <w:shd w:val="clear" w:color="auto" w:fill="auto"/>
            <w:noWrap/>
            <w:vAlign w:val="center"/>
            <w:hideMark/>
          </w:tcPr>
          <w:p w14:paraId="150F1DC5"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Total</w:t>
            </w:r>
          </w:p>
        </w:tc>
      </w:tr>
      <w:tr w:rsidR="00016955" w:rsidRPr="00016955" w14:paraId="54FED530" w14:textId="77777777" w:rsidTr="00016955">
        <w:trPr>
          <w:trHeight w:val="285"/>
        </w:trPr>
        <w:tc>
          <w:tcPr>
            <w:tcW w:w="539" w:type="dxa"/>
            <w:vMerge/>
            <w:tcBorders>
              <w:top w:val="single" w:sz="4" w:space="0" w:color="auto"/>
              <w:left w:val="nil"/>
              <w:bottom w:val="single" w:sz="4" w:space="0" w:color="auto"/>
              <w:right w:val="nil"/>
            </w:tcBorders>
            <w:vAlign w:val="center"/>
            <w:hideMark/>
          </w:tcPr>
          <w:p w14:paraId="1224D18B" w14:textId="77777777" w:rsidR="00016955" w:rsidRPr="00016955" w:rsidRDefault="00016955" w:rsidP="00B32F6B">
            <w:pPr>
              <w:spacing w:after="0" w:line="240" w:lineRule="auto"/>
              <w:rPr>
                <w:rFonts w:ascii="Times New Roman" w:eastAsia="Times New Roman" w:hAnsi="Times New Roman" w:cs="Times New Roman"/>
                <w:color w:val="000000"/>
                <w:lang w:val="en-ID" w:eastAsia="en-ID"/>
              </w:rPr>
            </w:pPr>
          </w:p>
        </w:tc>
        <w:tc>
          <w:tcPr>
            <w:tcW w:w="4587" w:type="dxa"/>
            <w:vMerge/>
            <w:tcBorders>
              <w:top w:val="single" w:sz="4" w:space="0" w:color="auto"/>
              <w:left w:val="nil"/>
              <w:bottom w:val="single" w:sz="4" w:space="0" w:color="auto"/>
              <w:right w:val="nil"/>
            </w:tcBorders>
            <w:vAlign w:val="center"/>
            <w:hideMark/>
          </w:tcPr>
          <w:p w14:paraId="2987707A" w14:textId="77777777" w:rsidR="00016955" w:rsidRPr="00016955" w:rsidRDefault="00016955" w:rsidP="00B32F6B">
            <w:pPr>
              <w:spacing w:after="0" w:line="240" w:lineRule="auto"/>
              <w:rPr>
                <w:rFonts w:ascii="Times New Roman" w:eastAsia="Times New Roman" w:hAnsi="Times New Roman" w:cs="Times New Roman"/>
                <w:color w:val="000000"/>
                <w:lang w:val="en-ID" w:eastAsia="en-ID"/>
              </w:rPr>
            </w:pPr>
          </w:p>
        </w:tc>
        <w:tc>
          <w:tcPr>
            <w:tcW w:w="649" w:type="dxa"/>
            <w:tcBorders>
              <w:top w:val="nil"/>
              <w:left w:val="nil"/>
              <w:bottom w:val="single" w:sz="4" w:space="0" w:color="auto"/>
              <w:right w:val="nil"/>
            </w:tcBorders>
            <w:shd w:val="clear" w:color="auto" w:fill="auto"/>
            <w:noWrap/>
            <w:vAlign w:val="center"/>
            <w:hideMark/>
          </w:tcPr>
          <w:p w14:paraId="4BF2CDE3"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Ada</w:t>
            </w:r>
          </w:p>
        </w:tc>
        <w:tc>
          <w:tcPr>
            <w:tcW w:w="690" w:type="dxa"/>
            <w:vMerge w:val="restart"/>
            <w:tcBorders>
              <w:top w:val="nil"/>
              <w:left w:val="nil"/>
              <w:bottom w:val="single" w:sz="4" w:space="0" w:color="auto"/>
              <w:right w:val="nil"/>
            </w:tcBorders>
            <w:shd w:val="clear" w:color="auto" w:fill="auto"/>
            <w:noWrap/>
            <w:vAlign w:val="center"/>
            <w:hideMark/>
          </w:tcPr>
          <w:p w14:paraId="3CD167F0"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w:t>
            </w:r>
          </w:p>
        </w:tc>
        <w:tc>
          <w:tcPr>
            <w:tcW w:w="812" w:type="dxa"/>
            <w:tcBorders>
              <w:top w:val="nil"/>
              <w:left w:val="nil"/>
              <w:bottom w:val="single" w:sz="4" w:space="0" w:color="auto"/>
              <w:right w:val="nil"/>
            </w:tcBorders>
            <w:shd w:val="clear" w:color="auto" w:fill="auto"/>
            <w:noWrap/>
            <w:vAlign w:val="center"/>
            <w:hideMark/>
          </w:tcPr>
          <w:p w14:paraId="488D404C"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Tidak</w:t>
            </w:r>
          </w:p>
        </w:tc>
        <w:tc>
          <w:tcPr>
            <w:tcW w:w="690" w:type="dxa"/>
            <w:vMerge w:val="restart"/>
            <w:tcBorders>
              <w:top w:val="nil"/>
              <w:left w:val="nil"/>
              <w:bottom w:val="single" w:sz="4" w:space="0" w:color="auto"/>
              <w:right w:val="nil"/>
            </w:tcBorders>
            <w:shd w:val="clear" w:color="auto" w:fill="auto"/>
            <w:noWrap/>
            <w:vAlign w:val="center"/>
            <w:hideMark/>
          </w:tcPr>
          <w:p w14:paraId="6DE882D7"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w:t>
            </w:r>
          </w:p>
        </w:tc>
        <w:tc>
          <w:tcPr>
            <w:tcW w:w="485" w:type="dxa"/>
            <w:vMerge w:val="restart"/>
            <w:tcBorders>
              <w:top w:val="nil"/>
              <w:left w:val="nil"/>
              <w:bottom w:val="single" w:sz="4" w:space="0" w:color="auto"/>
              <w:right w:val="nil"/>
            </w:tcBorders>
            <w:shd w:val="clear" w:color="auto" w:fill="auto"/>
            <w:noWrap/>
            <w:vAlign w:val="center"/>
            <w:hideMark/>
          </w:tcPr>
          <w:p w14:paraId="0BF06D24"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F</w:t>
            </w:r>
          </w:p>
        </w:tc>
        <w:tc>
          <w:tcPr>
            <w:tcW w:w="885" w:type="dxa"/>
            <w:vMerge w:val="restart"/>
            <w:tcBorders>
              <w:top w:val="nil"/>
              <w:left w:val="nil"/>
              <w:bottom w:val="single" w:sz="4" w:space="0" w:color="auto"/>
              <w:right w:val="nil"/>
            </w:tcBorders>
            <w:shd w:val="clear" w:color="auto" w:fill="auto"/>
            <w:noWrap/>
            <w:vAlign w:val="center"/>
            <w:hideMark/>
          </w:tcPr>
          <w:p w14:paraId="2197BB72"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w:t>
            </w:r>
          </w:p>
        </w:tc>
      </w:tr>
      <w:tr w:rsidR="00016955" w:rsidRPr="00016955" w14:paraId="497B1D18" w14:textId="77777777" w:rsidTr="00EC5DEF">
        <w:trPr>
          <w:trHeight w:val="50"/>
        </w:trPr>
        <w:tc>
          <w:tcPr>
            <w:tcW w:w="539" w:type="dxa"/>
            <w:vMerge/>
            <w:tcBorders>
              <w:top w:val="single" w:sz="4" w:space="0" w:color="auto"/>
              <w:left w:val="nil"/>
              <w:bottom w:val="single" w:sz="4" w:space="0" w:color="auto"/>
              <w:right w:val="nil"/>
            </w:tcBorders>
            <w:vAlign w:val="center"/>
            <w:hideMark/>
          </w:tcPr>
          <w:p w14:paraId="4F4564EF" w14:textId="77777777" w:rsidR="00016955" w:rsidRPr="00016955" w:rsidRDefault="00016955" w:rsidP="00B32F6B">
            <w:pPr>
              <w:spacing w:after="0" w:line="240" w:lineRule="auto"/>
              <w:rPr>
                <w:rFonts w:ascii="Times New Roman" w:eastAsia="Times New Roman" w:hAnsi="Times New Roman" w:cs="Times New Roman"/>
                <w:color w:val="000000"/>
                <w:lang w:val="en-ID" w:eastAsia="en-ID"/>
              </w:rPr>
            </w:pPr>
          </w:p>
        </w:tc>
        <w:tc>
          <w:tcPr>
            <w:tcW w:w="4587" w:type="dxa"/>
            <w:vMerge/>
            <w:tcBorders>
              <w:top w:val="single" w:sz="4" w:space="0" w:color="auto"/>
              <w:left w:val="nil"/>
              <w:bottom w:val="single" w:sz="4" w:space="0" w:color="auto"/>
              <w:right w:val="nil"/>
            </w:tcBorders>
            <w:vAlign w:val="center"/>
            <w:hideMark/>
          </w:tcPr>
          <w:p w14:paraId="343DFE24" w14:textId="77777777" w:rsidR="00016955" w:rsidRPr="00016955" w:rsidRDefault="00016955" w:rsidP="00B32F6B">
            <w:pPr>
              <w:spacing w:after="0" w:line="240" w:lineRule="auto"/>
              <w:rPr>
                <w:rFonts w:ascii="Times New Roman" w:eastAsia="Times New Roman" w:hAnsi="Times New Roman" w:cs="Times New Roman"/>
                <w:color w:val="000000"/>
                <w:lang w:val="en-ID" w:eastAsia="en-ID"/>
              </w:rPr>
            </w:pPr>
          </w:p>
        </w:tc>
        <w:tc>
          <w:tcPr>
            <w:tcW w:w="649" w:type="dxa"/>
            <w:tcBorders>
              <w:top w:val="nil"/>
              <w:left w:val="nil"/>
              <w:bottom w:val="single" w:sz="4" w:space="0" w:color="auto"/>
              <w:right w:val="nil"/>
            </w:tcBorders>
            <w:shd w:val="clear" w:color="auto" w:fill="auto"/>
            <w:noWrap/>
            <w:vAlign w:val="center"/>
            <w:hideMark/>
          </w:tcPr>
          <w:p w14:paraId="494B7256"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F</w:t>
            </w:r>
          </w:p>
        </w:tc>
        <w:tc>
          <w:tcPr>
            <w:tcW w:w="690" w:type="dxa"/>
            <w:vMerge/>
            <w:tcBorders>
              <w:top w:val="nil"/>
              <w:left w:val="nil"/>
              <w:bottom w:val="single" w:sz="4" w:space="0" w:color="auto"/>
              <w:right w:val="nil"/>
            </w:tcBorders>
            <w:vAlign w:val="center"/>
            <w:hideMark/>
          </w:tcPr>
          <w:p w14:paraId="6E6E1D1D" w14:textId="77777777" w:rsidR="00016955" w:rsidRPr="00016955" w:rsidRDefault="00016955" w:rsidP="00B32F6B">
            <w:pPr>
              <w:spacing w:after="0" w:line="240" w:lineRule="auto"/>
              <w:rPr>
                <w:rFonts w:ascii="Times New Roman" w:eastAsia="Times New Roman" w:hAnsi="Times New Roman" w:cs="Times New Roman"/>
                <w:color w:val="000000"/>
                <w:lang w:val="en-ID" w:eastAsia="en-ID"/>
              </w:rPr>
            </w:pPr>
          </w:p>
        </w:tc>
        <w:tc>
          <w:tcPr>
            <w:tcW w:w="812" w:type="dxa"/>
            <w:tcBorders>
              <w:top w:val="nil"/>
              <w:left w:val="nil"/>
              <w:bottom w:val="single" w:sz="4" w:space="0" w:color="auto"/>
              <w:right w:val="nil"/>
            </w:tcBorders>
            <w:shd w:val="clear" w:color="auto" w:fill="auto"/>
            <w:noWrap/>
            <w:vAlign w:val="center"/>
            <w:hideMark/>
          </w:tcPr>
          <w:p w14:paraId="115FD381"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F</w:t>
            </w:r>
          </w:p>
        </w:tc>
        <w:tc>
          <w:tcPr>
            <w:tcW w:w="690" w:type="dxa"/>
            <w:vMerge/>
            <w:tcBorders>
              <w:top w:val="nil"/>
              <w:left w:val="nil"/>
              <w:bottom w:val="single" w:sz="4" w:space="0" w:color="auto"/>
              <w:right w:val="nil"/>
            </w:tcBorders>
            <w:vAlign w:val="center"/>
            <w:hideMark/>
          </w:tcPr>
          <w:p w14:paraId="2441B9FB" w14:textId="77777777" w:rsidR="00016955" w:rsidRPr="00016955" w:rsidRDefault="00016955" w:rsidP="00B32F6B">
            <w:pPr>
              <w:spacing w:after="0" w:line="240" w:lineRule="auto"/>
              <w:rPr>
                <w:rFonts w:ascii="Times New Roman" w:eastAsia="Times New Roman" w:hAnsi="Times New Roman" w:cs="Times New Roman"/>
                <w:color w:val="000000"/>
                <w:lang w:val="en-ID" w:eastAsia="en-ID"/>
              </w:rPr>
            </w:pPr>
          </w:p>
        </w:tc>
        <w:tc>
          <w:tcPr>
            <w:tcW w:w="485" w:type="dxa"/>
            <w:vMerge/>
            <w:tcBorders>
              <w:top w:val="nil"/>
              <w:left w:val="nil"/>
              <w:bottom w:val="single" w:sz="4" w:space="0" w:color="auto"/>
              <w:right w:val="nil"/>
            </w:tcBorders>
            <w:vAlign w:val="center"/>
            <w:hideMark/>
          </w:tcPr>
          <w:p w14:paraId="08889BEB" w14:textId="77777777" w:rsidR="00016955" w:rsidRPr="00016955" w:rsidRDefault="00016955" w:rsidP="00B32F6B">
            <w:pPr>
              <w:spacing w:after="0" w:line="240" w:lineRule="auto"/>
              <w:rPr>
                <w:rFonts w:ascii="Times New Roman" w:eastAsia="Times New Roman" w:hAnsi="Times New Roman" w:cs="Times New Roman"/>
                <w:color w:val="000000"/>
                <w:lang w:val="en-ID" w:eastAsia="en-ID"/>
              </w:rPr>
            </w:pPr>
          </w:p>
        </w:tc>
        <w:tc>
          <w:tcPr>
            <w:tcW w:w="885" w:type="dxa"/>
            <w:vMerge/>
            <w:tcBorders>
              <w:top w:val="nil"/>
              <w:left w:val="nil"/>
              <w:bottom w:val="single" w:sz="4" w:space="0" w:color="auto"/>
              <w:right w:val="nil"/>
            </w:tcBorders>
            <w:vAlign w:val="center"/>
            <w:hideMark/>
          </w:tcPr>
          <w:p w14:paraId="7BD22FA7" w14:textId="77777777" w:rsidR="00016955" w:rsidRPr="00016955" w:rsidRDefault="00016955" w:rsidP="00B32F6B">
            <w:pPr>
              <w:spacing w:after="0" w:line="240" w:lineRule="auto"/>
              <w:rPr>
                <w:rFonts w:ascii="Times New Roman" w:eastAsia="Times New Roman" w:hAnsi="Times New Roman" w:cs="Times New Roman"/>
                <w:color w:val="000000"/>
                <w:lang w:val="en-ID" w:eastAsia="en-ID"/>
              </w:rPr>
            </w:pPr>
          </w:p>
        </w:tc>
      </w:tr>
      <w:tr w:rsidR="00016955" w:rsidRPr="00016955" w14:paraId="0810829B" w14:textId="77777777" w:rsidTr="00EC5DEF">
        <w:trPr>
          <w:trHeight w:val="309"/>
        </w:trPr>
        <w:tc>
          <w:tcPr>
            <w:tcW w:w="539" w:type="dxa"/>
            <w:tcBorders>
              <w:top w:val="nil"/>
              <w:left w:val="nil"/>
              <w:bottom w:val="single" w:sz="4" w:space="0" w:color="auto"/>
              <w:right w:val="nil"/>
            </w:tcBorders>
            <w:shd w:val="clear" w:color="auto" w:fill="auto"/>
            <w:noWrap/>
            <w:vAlign w:val="center"/>
            <w:hideMark/>
          </w:tcPr>
          <w:p w14:paraId="1317EC47"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spacing w:val="-2"/>
                <w:lang w:eastAsia="en-ID"/>
              </w:rPr>
              <w:t>1</w:t>
            </w:r>
          </w:p>
        </w:tc>
        <w:tc>
          <w:tcPr>
            <w:tcW w:w="4587" w:type="dxa"/>
            <w:tcBorders>
              <w:top w:val="nil"/>
              <w:left w:val="nil"/>
              <w:bottom w:val="single" w:sz="4" w:space="0" w:color="auto"/>
              <w:right w:val="nil"/>
            </w:tcBorders>
            <w:shd w:val="clear" w:color="auto" w:fill="auto"/>
            <w:vAlign w:val="center"/>
            <w:hideMark/>
          </w:tcPr>
          <w:p w14:paraId="17D00902" w14:textId="02088F39" w:rsidR="00016955" w:rsidRPr="00016955" w:rsidRDefault="00DA1FF1" w:rsidP="00B32F6B">
            <w:pPr>
              <w:spacing w:after="0" w:line="240" w:lineRule="auto"/>
              <w:rPr>
                <w:rFonts w:ascii="Times New Roman" w:eastAsia="Times New Roman" w:hAnsi="Times New Roman" w:cs="Times New Roman"/>
                <w:color w:val="000000"/>
                <w:lang w:val="en-ID" w:eastAsia="en-ID"/>
              </w:rPr>
            </w:pPr>
            <w:proofErr w:type="spellStart"/>
            <w:r>
              <w:rPr>
                <w:rFonts w:ascii="Times New Roman" w:eastAsia="Times New Roman" w:hAnsi="Times New Roman" w:cs="Times New Roman"/>
                <w:color w:val="000000"/>
                <w:lang w:val="en-ID" w:eastAsia="en-ID"/>
              </w:rPr>
              <w:t>Menggunakan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sikat</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gigi</w:t>
            </w:r>
            <w:proofErr w:type="spellEnd"/>
            <w:r>
              <w:rPr>
                <w:rFonts w:ascii="Times New Roman" w:eastAsia="Times New Roman" w:hAnsi="Times New Roman" w:cs="Times New Roman"/>
                <w:color w:val="000000"/>
                <w:lang w:val="en-ID" w:eastAsia="en-ID"/>
              </w:rPr>
              <w:t xml:space="preserve"> yang </w:t>
            </w:r>
            <w:proofErr w:type="spellStart"/>
            <w:r>
              <w:rPr>
                <w:rFonts w:ascii="Times New Roman" w:eastAsia="Times New Roman" w:hAnsi="Times New Roman" w:cs="Times New Roman"/>
                <w:color w:val="000000"/>
                <w:lang w:val="en-ID" w:eastAsia="en-ID"/>
              </w:rPr>
              <w:t>rasak</w:t>
            </w:r>
            <w:proofErr w:type="spellEnd"/>
          </w:p>
        </w:tc>
        <w:tc>
          <w:tcPr>
            <w:tcW w:w="649" w:type="dxa"/>
            <w:tcBorders>
              <w:top w:val="nil"/>
              <w:left w:val="nil"/>
              <w:bottom w:val="single" w:sz="4" w:space="0" w:color="auto"/>
              <w:right w:val="nil"/>
            </w:tcBorders>
            <w:shd w:val="clear" w:color="auto" w:fill="auto"/>
            <w:noWrap/>
            <w:vAlign w:val="center"/>
            <w:hideMark/>
          </w:tcPr>
          <w:p w14:paraId="22F64175"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18</w:t>
            </w:r>
          </w:p>
        </w:tc>
        <w:tc>
          <w:tcPr>
            <w:tcW w:w="690" w:type="dxa"/>
            <w:tcBorders>
              <w:top w:val="nil"/>
              <w:left w:val="nil"/>
              <w:bottom w:val="single" w:sz="4" w:space="0" w:color="auto"/>
              <w:right w:val="nil"/>
            </w:tcBorders>
            <w:shd w:val="clear" w:color="auto" w:fill="auto"/>
            <w:noWrap/>
            <w:vAlign w:val="center"/>
            <w:hideMark/>
          </w:tcPr>
          <w:p w14:paraId="5C39F407"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50%</w:t>
            </w:r>
          </w:p>
        </w:tc>
        <w:tc>
          <w:tcPr>
            <w:tcW w:w="812" w:type="dxa"/>
            <w:tcBorders>
              <w:top w:val="nil"/>
              <w:left w:val="nil"/>
              <w:bottom w:val="single" w:sz="4" w:space="0" w:color="auto"/>
              <w:right w:val="nil"/>
            </w:tcBorders>
            <w:shd w:val="clear" w:color="auto" w:fill="auto"/>
            <w:noWrap/>
            <w:vAlign w:val="center"/>
            <w:hideMark/>
          </w:tcPr>
          <w:p w14:paraId="3653982B"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18</w:t>
            </w:r>
          </w:p>
        </w:tc>
        <w:tc>
          <w:tcPr>
            <w:tcW w:w="690" w:type="dxa"/>
            <w:tcBorders>
              <w:top w:val="nil"/>
              <w:left w:val="nil"/>
              <w:bottom w:val="single" w:sz="4" w:space="0" w:color="auto"/>
              <w:right w:val="nil"/>
            </w:tcBorders>
            <w:shd w:val="clear" w:color="auto" w:fill="auto"/>
            <w:noWrap/>
            <w:vAlign w:val="center"/>
            <w:hideMark/>
          </w:tcPr>
          <w:p w14:paraId="40018B7A"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50%</w:t>
            </w:r>
          </w:p>
        </w:tc>
        <w:tc>
          <w:tcPr>
            <w:tcW w:w="485" w:type="dxa"/>
            <w:tcBorders>
              <w:top w:val="nil"/>
              <w:left w:val="nil"/>
              <w:bottom w:val="single" w:sz="4" w:space="0" w:color="auto"/>
              <w:right w:val="nil"/>
            </w:tcBorders>
            <w:shd w:val="clear" w:color="auto" w:fill="auto"/>
            <w:noWrap/>
            <w:vAlign w:val="center"/>
            <w:hideMark/>
          </w:tcPr>
          <w:p w14:paraId="1650A9B4"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36</w:t>
            </w:r>
          </w:p>
        </w:tc>
        <w:tc>
          <w:tcPr>
            <w:tcW w:w="885" w:type="dxa"/>
            <w:tcBorders>
              <w:top w:val="nil"/>
              <w:left w:val="nil"/>
              <w:bottom w:val="single" w:sz="4" w:space="0" w:color="auto"/>
              <w:right w:val="nil"/>
            </w:tcBorders>
            <w:shd w:val="clear" w:color="auto" w:fill="auto"/>
            <w:noWrap/>
            <w:vAlign w:val="center"/>
            <w:hideMark/>
          </w:tcPr>
          <w:p w14:paraId="2F8B24D3"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100%</w:t>
            </w:r>
          </w:p>
        </w:tc>
      </w:tr>
      <w:tr w:rsidR="00016955" w:rsidRPr="00016955" w14:paraId="65470F99" w14:textId="77777777" w:rsidTr="00EC5DEF">
        <w:trPr>
          <w:trHeight w:val="175"/>
        </w:trPr>
        <w:tc>
          <w:tcPr>
            <w:tcW w:w="539" w:type="dxa"/>
            <w:tcBorders>
              <w:top w:val="nil"/>
              <w:left w:val="nil"/>
              <w:bottom w:val="single" w:sz="4" w:space="0" w:color="auto"/>
              <w:right w:val="nil"/>
            </w:tcBorders>
            <w:shd w:val="clear" w:color="auto" w:fill="auto"/>
            <w:noWrap/>
            <w:vAlign w:val="center"/>
            <w:hideMark/>
          </w:tcPr>
          <w:p w14:paraId="7C6F2083"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2</w:t>
            </w:r>
          </w:p>
        </w:tc>
        <w:tc>
          <w:tcPr>
            <w:tcW w:w="4587" w:type="dxa"/>
            <w:tcBorders>
              <w:top w:val="nil"/>
              <w:left w:val="nil"/>
              <w:bottom w:val="single" w:sz="4" w:space="0" w:color="auto"/>
              <w:right w:val="nil"/>
            </w:tcBorders>
            <w:shd w:val="clear" w:color="auto" w:fill="auto"/>
            <w:vAlign w:val="center"/>
            <w:hideMark/>
          </w:tcPr>
          <w:p w14:paraId="4E3F483C" w14:textId="45B11D45" w:rsidR="00016955" w:rsidRPr="00016955" w:rsidRDefault="00DA1FF1" w:rsidP="00B32F6B">
            <w:pPr>
              <w:spacing w:after="0" w:line="240" w:lineRule="auto"/>
              <w:rPr>
                <w:rFonts w:ascii="Times New Roman" w:eastAsia="Times New Roman" w:hAnsi="Times New Roman" w:cs="Times New Roman"/>
                <w:color w:val="000000"/>
                <w:lang w:val="en-ID" w:eastAsia="en-ID"/>
              </w:rPr>
            </w:pPr>
            <w:proofErr w:type="spellStart"/>
            <w:r>
              <w:rPr>
                <w:rFonts w:ascii="Times New Roman" w:eastAsia="Times New Roman" w:hAnsi="Times New Roman" w:cs="Times New Roman"/>
                <w:color w:val="000000"/>
                <w:lang w:val="en-ID" w:eastAsia="en-ID"/>
              </w:rPr>
              <w:t>Tekanan</w:t>
            </w:r>
            <w:proofErr w:type="spellEnd"/>
            <w:r>
              <w:rPr>
                <w:rFonts w:ascii="Times New Roman" w:eastAsia="Times New Roman" w:hAnsi="Times New Roman" w:cs="Times New Roman"/>
                <w:color w:val="000000"/>
                <w:lang w:val="en-ID" w:eastAsia="en-ID"/>
              </w:rPr>
              <w:t xml:space="preserve"> yang </w:t>
            </w:r>
            <w:proofErr w:type="spellStart"/>
            <w:r>
              <w:rPr>
                <w:rFonts w:ascii="Times New Roman" w:eastAsia="Times New Roman" w:hAnsi="Times New Roman" w:cs="Times New Roman"/>
                <w:color w:val="000000"/>
                <w:lang w:val="en-ID" w:eastAsia="en-ID"/>
              </w:rPr>
              <w:t>berlebihan</w:t>
            </w:r>
            <w:proofErr w:type="spellEnd"/>
          </w:p>
        </w:tc>
        <w:tc>
          <w:tcPr>
            <w:tcW w:w="649" w:type="dxa"/>
            <w:tcBorders>
              <w:top w:val="nil"/>
              <w:left w:val="nil"/>
              <w:bottom w:val="single" w:sz="4" w:space="0" w:color="auto"/>
              <w:right w:val="nil"/>
            </w:tcBorders>
            <w:shd w:val="clear" w:color="auto" w:fill="auto"/>
            <w:noWrap/>
            <w:vAlign w:val="center"/>
            <w:hideMark/>
          </w:tcPr>
          <w:p w14:paraId="6CC30F5E"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35</w:t>
            </w:r>
          </w:p>
        </w:tc>
        <w:tc>
          <w:tcPr>
            <w:tcW w:w="690" w:type="dxa"/>
            <w:tcBorders>
              <w:top w:val="nil"/>
              <w:left w:val="nil"/>
              <w:bottom w:val="single" w:sz="4" w:space="0" w:color="auto"/>
              <w:right w:val="nil"/>
            </w:tcBorders>
            <w:shd w:val="clear" w:color="auto" w:fill="auto"/>
            <w:noWrap/>
            <w:vAlign w:val="center"/>
            <w:hideMark/>
          </w:tcPr>
          <w:p w14:paraId="123186BB"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97%</w:t>
            </w:r>
          </w:p>
        </w:tc>
        <w:tc>
          <w:tcPr>
            <w:tcW w:w="812" w:type="dxa"/>
            <w:tcBorders>
              <w:top w:val="nil"/>
              <w:left w:val="nil"/>
              <w:bottom w:val="single" w:sz="4" w:space="0" w:color="auto"/>
              <w:right w:val="nil"/>
            </w:tcBorders>
            <w:shd w:val="clear" w:color="auto" w:fill="auto"/>
            <w:noWrap/>
            <w:vAlign w:val="center"/>
            <w:hideMark/>
          </w:tcPr>
          <w:p w14:paraId="110A77E6"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1</w:t>
            </w:r>
          </w:p>
        </w:tc>
        <w:tc>
          <w:tcPr>
            <w:tcW w:w="690" w:type="dxa"/>
            <w:tcBorders>
              <w:top w:val="nil"/>
              <w:left w:val="nil"/>
              <w:bottom w:val="single" w:sz="4" w:space="0" w:color="auto"/>
              <w:right w:val="nil"/>
            </w:tcBorders>
            <w:shd w:val="clear" w:color="auto" w:fill="auto"/>
            <w:noWrap/>
            <w:vAlign w:val="center"/>
            <w:hideMark/>
          </w:tcPr>
          <w:p w14:paraId="59A65C5D"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3%</w:t>
            </w:r>
          </w:p>
        </w:tc>
        <w:tc>
          <w:tcPr>
            <w:tcW w:w="485" w:type="dxa"/>
            <w:tcBorders>
              <w:top w:val="nil"/>
              <w:left w:val="nil"/>
              <w:bottom w:val="single" w:sz="4" w:space="0" w:color="auto"/>
              <w:right w:val="nil"/>
            </w:tcBorders>
            <w:shd w:val="clear" w:color="auto" w:fill="auto"/>
            <w:noWrap/>
            <w:vAlign w:val="center"/>
            <w:hideMark/>
          </w:tcPr>
          <w:p w14:paraId="5E324342"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spacing w:val="-4"/>
                <w:lang w:eastAsia="en-ID"/>
              </w:rPr>
              <w:t>36</w:t>
            </w:r>
          </w:p>
        </w:tc>
        <w:tc>
          <w:tcPr>
            <w:tcW w:w="885" w:type="dxa"/>
            <w:tcBorders>
              <w:top w:val="nil"/>
              <w:left w:val="nil"/>
              <w:bottom w:val="single" w:sz="4" w:space="0" w:color="auto"/>
              <w:right w:val="nil"/>
            </w:tcBorders>
            <w:shd w:val="clear" w:color="auto" w:fill="auto"/>
            <w:noWrap/>
            <w:vAlign w:val="center"/>
            <w:hideMark/>
          </w:tcPr>
          <w:p w14:paraId="494B3542"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100%</w:t>
            </w:r>
          </w:p>
        </w:tc>
      </w:tr>
      <w:tr w:rsidR="00016955" w:rsidRPr="00016955" w14:paraId="0C3E9DA7" w14:textId="77777777" w:rsidTr="00EC5DEF">
        <w:trPr>
          <w:trHeight w:val="180"/>
        </w:trPr>
        <w:tc>
          <w:tcPr>
            <w:tcW w:w="539" w:type="dxa"/>
            <w:tcBorders>
              <w:top w:val="nil"/>
              <w:left w:val="nil"/>
              <w:bottom w:val="single" w:sz="4" w:space="0" w:color="auto"/>
              <w:right w:val="nil"/>
            </w:tcBorders>
            <w:shd w:val="clear" w:color="auto" w:fill="auto"/>
            <w:noWrap/>
            <w:vAlign w:val="center"/>
            <w:hideMark/>
          </w:tcPr>
          <w:p w14:paraId="722E4CA0"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3</w:t>
            </w:r>
          </w:p>
        </w:tc>
        <w:tc>
          <w:tcPr>
            <w:tcW w:w="4587" w:type="dxa"/>
            <w:tcBorders>
              <w:top w:val="nil"/>
              <w:left w:val="nil"/>
              <w:bottom w:val="single" w:sz="4" w:space="0" w:color="auto"/>
              <w:right w:val="nil"/>
            </w:tcBorders>
            <w:shd w:val="clear" w:color="auto" w:fill="auto"/>
            <w:vAlign w:val="center"/>
            <w:hideMark/>
          </w:tcPr>
          <w:p w14:paraId="753E937A" w14:textId="202E41C5" w:rsidR="00016955" w:rsidRPr="00016955" w:rsidRDefault="00DA1FF1" w:rsidP="00B32F6B">
            <w:pPr>
              <w:spacing w:after="0" w:line="240" w:lineRule="auto"/>
              <w:rPr>
                <w:rFonts w:ascii="Times New Roman" w:eastAsia="Times New Roman" w:hAnsi="Times New Roman" w:cs="Times New Roman"/>
                <w:color w:val="000000"/>
                <w:lang w:val="en-ID" w:eastAsia="en-ID"/>
              </w:rPr>
            </w:pPr>
            <w:proofErr w:type="spellStart"/>
            <w:r>
              <w:rPr>
                <w:rFonts w:ascii="Times New Roman" w:eastAsia="Times New Roman" w:hAnsi="Times New Roman" w:cs="Times New Roman"/>
                <w:color w:val="000000"/>
                <w:lang w:val="en-ID" w:eastAsia="en-ID"/>
              </w:rPr>
              <w:t>Membersihkan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gigi</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dengan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alat</w:t>
            </w:r>
            <w:proofErr w:type="spellEnd"/>
            <w:r>
              <w:rPr>
                <w:rFonts w:ascii="Times New Roman" w:eastAsia="Times New Roman" w:hAnsi="Times New Roman" w:cs="Times New Roman"/>
                <w:color w:val="000000"/>
                <w:lang w:val="en-ID" w:eastAsia="en-ID"/>
              </w:rPr>
              <w:t xml:space="preserve"> yang </w:t>
            </w:r>
            <w:proofErr w:type="spellStart"/>
            <w:r>
              <w:rPr>
                <w:rFonts w:ascii="Times New Roman" w:eastAsia="Times New Roman" w:hAnsi="Times New Roman" w:cs="Times New Roman"/>
                <w:color w:val="000000"/>
                <w:lang w:val="en-ID" w:eastAsia="en-ID"/>
              </w:rPr>
              <w:t>keras</w:t>
            </w:r>
            <w:proofErr w:type="spellEnd"/>
          </w:p>
        </w:tc>
        <w:tc>
          <w:tcPr>
            <w:tcW w:w="649" w:type="dxa"/>
            <w:tcBorders>
              <w:top w:val="nil"/>
              <w:left w:val="nil"/>
              <w:bottom w:val="single" w:sz="4" w:space="0" w:color="auto"/>
              <w:right w:val="nil"/>
            </w:tcBorders>
            <w:shd w:val="clear" w:color="auto" w:fill="auto"/>
            <w:noWrap/>
            <w:vAlign w:val="center"/>
            <w:hideMark/>
          </w:tcPr>
          <w:p w14:paraId="7CACAB2C"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3</w:t>
            </w:r>
          </w:p>
        </w:tc>
        <w:tc>
          <w:tcPr>
            <w:tcW w:w="690" w:type="dxa"/>
            <w:tcBorders>
              <w:top w:val="nil"/>
              <w:left w:val="nil"/>
              <w:bottom w:val="single" w:sz="4" w:space="0" w:color="auto"/>
              <w:right w:val="nil"/>
            </w:tcBorders>
            <w:shd w:val="clear" w:color="auto" w:fill="auto"/>
            <w:noWrap/>
            <w:vAlign w:val="center"/>
            <w:hideMark/>
          </w:tcPr>
          <w:p w14:paraId="072FC0EE"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8%</w:t>
            </w:r>
          </w:p>
        </w:tc>
        <w:tc>
          <w:tcPr>
            <w:tcW w:w="812" w:type="dxa"/>
            <w:tcBorders>
              <w:top w:val="nil"/>
              <w:left w:val="nil"/>
              <w:bottom w:val="single" w:sz="4" w:space="0" w:color="auto"/>
              <w:right w:val="nil"/>
            </w:tcBorders>
            <w:shd w:val="clear" w:color="auto" w:fill="auto"/>
            <w:noWrap/>
            <w:vAlign w:val="center"/>
            <w:hideMark/>
          </w:tcPr>
          <w:p w14:paraId="4E092D5F"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33</w:t>
            </w:r>
          </w:p>
        </w:tc>
        <w:tc>
          <w:tcPr>
            <w:tcW w:w="690" w:type="dxa"/>
            <w:tcBorders>
              <w:top w:val="nil"/>
              <w:left w:val="nil"/>
              <w:bottom w:val="single" w:sz="4" w:space="0" w:color="auto"/>
              <w:right w:val="nil"/>
            </w:tcBorders>
            <w:shd w:val="clear" w:color="auto" w:fill="auto"/>
            <w:noWrap/>
            <w:vAlign w:val="center"/>
            <w:hideMark/>
          </w:tcPr>
          <w:p w14:paraId="511E7738"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92%</w:t>
            </w:r>
          </w:p>
        </w:tc>
        <w:tc>
          <w:tcPr>
            <w:tcW w:w="485" w:type="dxa"/>
            <w:tcBorders>
              <w:top w:val="nil"/>
              <w:left w:val="nil"/>
              <w:bottom w:val="single" w:sz="4" w:space="0" w:color="auto"/>
              <w:right w:val="nil"/>
            </w:tcBorders>
            <w:shd w:val="clear" w:color="auto" w:fill="auto"/>
            <w:noWrap/>
            <w:vAlign w:val="center"/>
            <w:hideMark/>
          </w:tcPr>
          <w:p w14:paraId="18D073CA"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36</w:t>
            </w:r>
          </w:p>
        </w:tc>
        <w:tc>
          <w:tcPr>
            <w:tcW w:w="885" w:type="dxa"/>
            <w:tcBorders>
              <w:top w:val="nil"/>
              <w:left w:val="nil"/>
              <w:bottom w:val="single" w:sz="4" w:space="0" w:color="auto"/>
              <w:right w:val="nil"/>
            </w:tcBorders>
            <w:shd w:val="clear" w:color="auto" w:fill="auto"/>
            <w:noWrap/>
            <w:vAlign w:val="center"/>
            <w:hideMark/>
          </w:tcPr>
          <w:p w14:paraId="0FF6DB10"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100%</w:t>
            </w:r>
          </w:p>
        </w:tc>
      </w:tr>
      <w:tr w:rsidR="00016955" w:rsidRPr="00016955" w14:paraId="6565054C" w14:textId="77777777" w:rsidTr="00EC5DEF">
        <w:trPr>
          <w:trHeight w:val="70"/>
        </w:trPr>
        <w:tc>
          <w:tcPr>
            <w:tcW w:w="539" w:type="dxa"/>
            <w:tcBorders>
              <w:top w:val="nil"/>
              <w:left w:val="nil"/>
              <w:bottom w:val="single" w:sz="4" w:space="0" w:color="auto"/>
              <w:right w:val="nil"/>
            </w:tcBorders>
            <w:shd w:val="clear" w:color="auto" w:fill="auto"/>
            <w:noWrap/>
            <w:vAlign w:val="center"/>
            <w:hideMark/>
          </w:tcPr>
          <w:p w14:paraId="5932C2EB"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szCs w:val="24"/>
                <w:lang w:eastAsia="en-ID"/>
              </w:rPr>
              <w:t>4</w:t>
            </w:r>
          </w:p>
        </w:tc>
        <w:tc>
          <w:tcPr>
            <w:tcW w:w="4587" w:type="dxa"/>
            <w:tcBorders>
              <w:top w:val="nil"/>
              <w:left w:val="nil"/>
              <w:bottom w:val="single" w:sz="4" w:space="0" w:color="auto"/>
              <w:right w:val="nil"/>
            </w:tcBorders>
            <w:shd w:val="clear" w:color="auto" w:fill="auto"/>
            <w:vAlign w:val="center"/>
            <w:hideMark/>
          </w:tcPr>
          <w:p w14:paraId="0B6C9481" w14:textId="337302B5" w:rsidR="00016955" w:rsidRPr="00016955" w:rsidRDefault="00DA1FF1" w:rsidP="00B32F6B">
            <w:pPr>
              <w:spacing w:after="0" w:line="240" w:lineRule="auto"/>
              <w:rPr>
                <w:rFonts w:ascii="Times New Roman" w:eastAsia="Times New Roman" w:hAnsi="Times New Roman" w:cs="Times New Roman"/>
                <w:color w:val="000000"/>
                <w:lang w:val="en-ID" w:eastAsia="en-ID"/>
              </w:rPr>
            </w:pPr>
            <w:proofErr w:type="spellStart"/>
            <w:r>
              <w:rPr>
                <w:rFonts w:ascii="Times New Roman" w:eastAsia="Times New Roman" w:hAnsi="Times New Roman" w:cs="Times New Roman"/>
                <w:color w:val="000000"/>
                <w:lang w:val="en-ID" w:eastAsia="en-ID"/>
              </w:rPr>
              <w:t>Pengunaan</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odol</w:t>
            </w:r>
            <w:proofErr w:type="spellEnd"/>
            <w:r>
              <w:rPr>
                <w:rFonts w:ascii="Times New Roman" w:eastAsia="Times New Roman" w:hAnsi="Times New Roman" w:cs="Times New Roman"/>
                <w:color w:val="000000"/>
                <w:lang w:val="en-ID" w:eastAsia="en-ID"/>
              </w:rPr>
              <w:t xml:space="preserve"> yang </w:t>
            </w:r>
            <w:proofErr w:type="spellStart"/>
            <w:r>
              <w:rPr>
                <w:rFonts w:ascii="Times New Roman" w:eastAsia="Times New Roman" w:hAnsi="Times New Roman" w:cs="Times New Roman"/>
                <w:color w:val="000000"/>
                <w:lang w:val="en-ID" w:eastAsia="en-ID"/>
              </w:rPr>
              <w:t>berbahaya</w:t>
            </w:r>
            <w:proofErr w:type="spellEnd"/>
          </w:p>
        </w:tc>
        <w:tc>
          <w:tcPr>
            <w:tcW w:w="649" w:type="dxa"/>
            <w:tcBorders>
              <w:top w:val="nil"/>
              <w:left w:val="nil"/>
              <w:bottom w:val="single" w:sz="4" w:space="0" w:color="auto"/>
              <w:right w:val="nil"/>
            </w:tcBorders>
            <w:shd w:val="clear" w:color="auto" w:fill="auto"/>
            <w:noWrap/>
            <w:vAlign w:val="center"/>
            <w:hideMark/>
          </w:tcPr>
          <w:p w14:paraId="5F89D840"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6</w:t>
            </w:r>
          </w:p>
        </w:tc>
        <w:tc>
          <w:tcPr>
            <w:tcW w:w="690" w:type="dxa"/>
            <w:tcBorders>
              <w:top w:val="nil"/>
              <w:left w:val="nil"/>
              <w:bottom w:val="single" w:sz="4" w:space="0" w:color="auto"/>
              <w:right w:val="nil"/>
            </w:tcBorders>
            <w:shd w:val="clear" w:color="auto" w:fill="auto"/>
            <w:noWrap/>
            <w:vAlign w:val="center"/>
            <w:hideMark/>
          </w:tcPr>
          <w:p w14:paraId="463A02B7"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17%</w:t>
            </w:r>
          </w:p>
        </w:tc>
        <w:tc>
          <w:tcPr>
            <w:tcW w:w="812" w:type="dxa"/>
            <w:tcBorders>
              <w:top w:val="nil"/>
              <w:left w:val="nil"/>
              <w:bottom w:val="single" w:sz="4" w:space="0" w:color="auto"/>
              <w:right w:val="nil"/>
            </w:tcBorders>
            <w:shd w:val="clear" w:color="auto" w:fill="auto"/>
            <w:noWrap/>
            <w:vAlign w:val="center"/>
            <w:hideMark/>
          </w:tcPr>
          <w:p w14:paraId="3A86FCCC"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30</w:t>
            </w:r>
          </w:p>
        </w:tc>
        <w:tc>
          <w:tcPr>
            <w:tcW w:w="690" w:type="dxa"/>
            <w:tcBorders>
              <w:top w:val="nil"/>
              <w:left w:val="nil"/>
              <w:bottom w:val="single" w:sz="4" w:space="0" w:color="auto"/>
              <w:right w:val="nil"/>
            </w:tcBorders>
            <w:shd w:val="clear" w:color="auto" w:fill="auto"/>
            <w:noWrap/>
            <w:vAlign w:val="center"/>
            <w:hideMark/>
          </w:tcPr>
          <w:p w14:paraId="679D018A"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83%</w:t>
            </w:r>
          </w:p>
        </w:tc>
        <w:tc>
          <w:tcPr>
            <w:tcW w:w="485" w:type="dxa"/>
            <w:tcBorders>
              <w:top w:val="nil"/>
              <w:left w:val="nil"/>
              <w:bottom w:val="single" w:sz="4" w:space="0" w:color="auto"/>
              <w:right w:val="nil"/>
            </w:tcBorders>
            <w:shd w:val="clear" w:color="auto" w:fill="auto"/>
            <w:noWrap/>
            <w:vAlign w:val="center"/>
            <w:hideMark/>
          </w:tcPr>
          <w:p w14:paraId="0D50E666"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36</w:t>
            </w:r>
          </w:p>
        </w:tc>
        <w:tc>
          <w:tcPr>
            <w:tcW w:w="885" w:type="dxa"/>
            <w:tcBorders>
              <w:top w:val="nil"/>
              <w:left w:val="nil"/>
              <w:bottom w:val="single" w:sz="4" w:space="0" w:color="auto"/>
              <w:right w:val="nil"/>
            </w:tcBorders>
            <w:shd w:val="clear" w:color="auto" w:fill="auto"/>
            <w:noWrap/>
            <w:vAlign w:val="center"/>
            <w:hideMark/>
          </w:tcPr>
          <w:p w14:paraId="73A393AB"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100%</w:t>
            </w:r>
          </w:p>
        </w:tc>
      </w:tr>
      <w:tr w:rsidR="00016955" w:rsidRPr="00016955" w14:paraId="6CFE62A8" w14:textId="77777777" w:rsidTr="00EC5DEF">
        <w:trPr>
          <w:trHeight w:val="219"/>
        </w:trPr>
        <w:tc>
          <w:tcPr>
            <w:tcW w:w="539" w:type="dxa"/>
            <w:tcBorders>
              <w:top w:val="nil"/>
              <w:left w:val="nil"/>
              <w:bottom w:val="single" w:sz="4" w:space="0" w:color="auto"/>
              <w:right w:val="nil"/>
            </w:tcBorders>
            <w:shd w:val="clear" w:color="auto" w:fill="auto"/>
            <w:noWrap/>
            <w:vAlign w:val="center"/>
            <w:hideMark/>
          </w:tcPr>
          <w:p w14:paraId="6F893050"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szCs w:val="24"/>
                <w:lang w:eastAsia="en-ID"/>
              </w:rPr>
              <w:t>5</w:t>
            </w:r>
          </w:p>
        </w:tc>
        <w:tc>
          <w:tcPr>
            <w:tcW w:w="4587" w:type="dxa"/>
            <w:tcBorders>
              <w:top w:val="nil"/>
              <w:left w:val="nil"/>
              <w:bottom w:val="single" w:sz="4" w:space="0" w:color="auto"/>
              <w:right w:val="nil"/>
            </w:tcBorders>
            <w:shd w:val="clear" w:color="auto" w:fill="auto"/>
            <w:vAlign w:val="center"/>
            <w:hideMark/>
          </w:tcPr>
          <w:p w14:paraId="7D0F68FE" w14:textId="4B123081" w:rsidR="00016955" w:rsidRPr="00016955" w:rsidRDefault="00DA1FF1" w:rsidP="00B32F6B">
            <w:pPr>
              <w:spacing w:after="0" w:line="240" w:lineRule="auto"/>
              <w:rPr>
                <w:rFonts w:ascii="Times New Roman" w:eastAsia="Times New Roman" w:hAnsi="Times New Roman" w:cs="Times New Roman"/>
                <w:color w:val="000000"/>
                <w:lang w:val="en-ID" w:eastAsia="en-ID"/>
              </w:rPr>
            </w:pPr>
            <w:proofErr w:type="spellStart"/>
            <w:r>
              <w:rPr>
                <w:rFonts w:ascii="Times New Roman" w:eastAsia="Times New Roman" w:hAnsi="Times New Roman" w:cs="Times New Roman"/>
                <w:color w:val="000000"/>
                <w:lang w:val="en-ID" w:eastAsia="en-ID"/>
              </w:rPr>
              <w:t>Menggunakano</w:t>
            </w:r>
            <w:proofErr w:type="spellEnd"/>
            <w:r>
              <w:rPr>
                <w:rFonts w:ascii="Times New Roman" w:eastAsia="Times New Roman" w:hAnsi="Times New Roman" w:cs="Times New Roman"/>
                <w:color w:val="000000"/>
                <w:lang w:val="en-ID" w:eastAsia="en-ID"/>
              </w:rPr>
              <w:t xml:space="preserve"> bat </w:t>
            </w:r>
            <w:proofErr w:type="spellStart"/>
            <w:r>
              <w:rPr>
                <w:rFonts w:ascii="Times New Roman" w:eastAsia="Times New Roman" w:hAnsi="Times New Roman" w:cs="Times New Roman"/>
                <w:color w:val="000000"/>
                <w:lang w:val="en-ID" w:eastAsia="en-ID"/>
              </w:rPr>
              <w:t>kumur</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kimia</w:t>
            </w:r>
            <w:proofErr w:type="spellEnd"/>
          </w:p>
        </w:tc>
        <w:tc>
          <w:tcPr>
            <w:tcW w:w="649" w:type="dxa"/>
            <w:tcBorders>
              <w:top w:val="nil"/>
              <w:left w:val="nil"/>
              <w:bottom w:val="single" w:sz="4" w:space="0" w:color="auto"/>
              <w:right w:val="nil"/>
            </w:tcBorders>
            <w:shd w:val="clear" w:color="auto" w:fill="auto"/>
            <w:noWrap/>
            <w:vAlign w:val="center"/>
            <w:hideMark/>
          </w:tcPr>
          <w:p w14:paraId="533BC2E5"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11</w:t>
            </w:r>
          </w:p>
        </w:tc>
        <w:tc>
          <w:tcPr>
            <w:tcW w:w="690" w:type="dxa"/>
            <w:tcBorders>
              <w:top w:val="nil"/>
              <w:left w:val="nil"/>
              <w:bottom w:val="single" w:sz="4" w:space="0" w:color="auto"/>
              <w:right w:val="nil"/>
            </w:tcBorders>
            <w:shd w:val="clear" w:color="auto" w:fill="auto"/>
            <w:noWrap/>
            <w:vAlign w:val="center"/>
            <w:hideMark/>
          </w:tcPr>
          <w:p w14:paraId="36B0B750"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31%</w:t>
            </w:r>
          </w:p>
        </w:tc>
        <w:tc>
          <w:tcPr>
            <w:tcW w:w="812" w:type="dxa"/>
            <w:tcBorders>
              <w:top w:val="nil"/>
              <w:left w:val="nil"/>
              <w:bottom w:val="single" w:sz="4" w:space="0" w:color="auto"/>
              <w:right w:val="nil"/>
            </w:tcBorders>
            <w:shd w:val="clear" w:color="auto" w:fill="auto"/>
            <w:noWrap/>
            <w:vAlign w:val="center"/>
            <w:hideMark/>
          </w:tcPr>
          <w:p w14:paraId="34755606"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25</w:t>
            </w:r>
          </w:p>
        </w:tc>
        <w:tc>
          <w:tcPr>
            <w:tcW w:w="690" w:type="dxa"/>
            <w:tcBorders>
              <w:top w:val="nil"/>
              <w:left w:val="nil"/>
              <w:bottom w:val="single" w:sz="4" w:space="0" w:color="auto"/>
              <w:right w:val="nil"/>
            </w:tcBorders>
            <w:shd w:val="clear" w:color="auto" w:fill="auto"/>
            <w:noWrap/>
            <w:vAlign w:val="center"/>
            <w:hideMark/>
          </w:tcPr>
          <w:p w14:paraId="1471F57B"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69%</w:t>
            </w:r>
          </w:p>
        </w:tc>
        <w:tc>
          <w:tcPr>
            <w:tcW w:w="485" w:type="dxa"/>
            <w:tcBorders>
              <w:top w:val="nil"/>
              <w:left w:val="nil"/>
              <w:bottom w:val="single" w:sz="4" w:space="0" w:color="auto"/>
              <w:right w:val="nil"/>
            </w:tcBorders>
            <w:shd w:val="clear" w:color="auto" w:fill="auto"/>
            <w:noWrap/>
            <w:vAlign w:val="center"/>
            <w:hideMark/>
          </w:tcPr>
          <w:p w14:paraId="72E3263B"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36</w:t>
            </w:r>
          </w:p>
        </w:tc>
        <w:tc>
          <w:tcPr>
            <w:tcW w:w="885" w:type="dxa"/>
            <w:tcBorders>
              <w:top w:val="nil"/>
              <w:left w:val="nil"/>
              <w:bottom w:val="single" w:sz="4" w:space="0" w:color="auto"/>
              <w:right w:val="nil"/>
            </w:tcBorders>
            <w:shd w:val="clear" w:color="auto" w:fill="auto"/>
            <w:noWrap/>
            <w:vAlign w:val="center"/>
            <w:hideMark/>
          </w:tcPr>
          <w:p w14:paraId="0F3E8844"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100%</w:t>
            </w:r>
          </w:p>
        </w:tc>
      </w:tr>
      <w:tr w:rsidR="00016955" w:rsidRPr="00016955" w14:paraId="315A4E72" w14:textId="77777777" w:rsidTr="00EC5DEF">
        <w:trPr>
          <w:trHeight w:val="227"/>
        </w:trPr>
        <w:tc>
          <w:tcPr>
            <w:tcW w:w="539" w:type="dxa"/>
            <w:tcBorders>
              <w:top w:val="nil"/>
              <w:left w:val="nil"/>
              <w:bottom w:val="single" w:sz="4" w:space="0" w:color="auto"/>
              <w:right w:val="nil"/>
            </w:tcBorders>
            <w:shd w:val="clear" w:color="auto" w:fill="auto"/>
            <w:noWrap/>
            <w:vAlign w:val="center"/>
            <w:hideMark/>
          </w:tcPr>
          <w:p w14:paraId="761BAB95"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szCs w:val="24"/>
                <w:lang w:eastAsia="en-ID"/>
              </w:rPr>
              <w:t>6</w:t>
            </w:r>
          </w:p>
        </w:tc>
        <w:tc>
          <w:tcPr>
            <w:tcW w:w="4587" w:type="dxa"/>
            <w:tcBorders>
              <w:top w:val="nil"/>
              <w:left w:val="nil"/>
              <w:bottom w:val="single" w:sz="4" w:space="0" w:color="auto"/>
              <w:right w:val="nil"/>
            </w:tcBorders>
            <w:shd w:val="clear" w:color="auto" w:fill="auto"/>
            <w:vAlign w:val="center"/>
            <w:hideMark/>
          </w:tcPr>
          <w:p w14:paraId="1E926A58" w14:textId="77777777" w:rsidR="00016955" w:rsidRPr="00016955" w:rsidRDefault="00016955" w:rsidP="00B32F6B">
            <w:pPr>
              <w:spacing w:after="0" w:line="240" w:lineRule="auto"/>
              <w:rPr>
                <w:rFonts w:ascii="Times New Roman" w:eastAsia="Times New Roman" w:hAnsi="Times New Roman" w:cs="Times New Roman"/>
                <w:color w:val="000000"/>
                <w:lang w:val="en-ID" w:eastAsia="en-ID"/>
              </w:rPr>
            </w:pPr>
            <w:proofErr w:type="spellStart"/>
            <w:r w:rsidRPr="00016955">
              <w:rPr>
                <w:rFonts w:ascii="Times New Roman" w:eastAsia="Times New Roman" w:hAnsi="Times New Roman" w:cs="Times New Roman"/>
                <w:color w:val="000000"/>
                <w:lang w:val="en-ID" w:eastAsia="en-ID"/>
              </w:rPr>
              <w:t>Bruxsim</w:t>
            </w:r>
            <w:proofErr w:type="spellEnd"/>
            <w:r w:rsidRPr="00016955">
              <w:rPr>
                <w:rFonts w:ascii="Times New Roman" w:eastAsia="Times New Roman" w:hAnsi="Times New Roman" w:cs="Times New Roman"/>
                <w:color w:val="000000"/>
                <w:lang w:val="en-ID" w:eastAsia="en-ID"/>
              </w:rPr>
              <w:t xml:space="preserve"> (</w:t>
            </w:r>
            <w:proofErr w:type="spellStart"/>
            <w:r w:rsidRPr="00016955">
              <w:rPr>
                <w:rFonts w:ascii="Times New Roman" w:eastAsia="Times New Roman" w:hAnsi="Times New Roman" w:cs="Times New Roman"/>
                <w:color w:val="000000"/>
                <w:lang w:val="en-ID" w:eastAsia="en-ID"/>
              </w:rPr>
              <w:t>kebiasaan</w:t>
            </w:r>
            <w:proofErr w:type="spellEnd"/>
            <w:r w:rsidRPr="00016955">
              <w:rPr>
                <w:rFonts w:ascii="Times New Roman" w:eastAsia="Times New Roman" w:hAnsi="Times New Roman" w:cs="Times New Roman"/>
                <w:color w:val="000000"/>
                <w:lang w:val="en-ID" w:eastAsia="en-ID"/>
              </w:rPr>
              <w:t xml:space="preserve"> </w:t>
            </w:r>
            <w:proofErr w:type="spellStart"/>
            <w:r w:rsidRPr="00016955">
              <w:rPr>
                <w:rFonts w:ascii="Times New Roman" w:eastAsia="Times New Roman" w:hAnsi="Times New Roman" w:cs="Times New Roman"/>
                <w:color w:val="000000"/>
                <w:lang w:val="en-ID" w:eastAsia="en-ID"/>
              </w:rPr>
              <w:t>menggesek-gesekkan</w:t>
            </w:r>
            <w:proofErr w:type="spellEnd"/>
            <w:r w:rsidRPr="00016955">
              <w:rPr>
                <w:rFonts w:ascii="Times New Roman" w:eastAsia="Times New Roman" w:hAnsi="Times New Roman" w:cs="Times New Roman"/>
                <w:color w:val="000000"/>
                <w:lang w:val="en-ID" w:eastAsia="en-ID"/>
              </w:rPr>
              <w:t xml:space="preserve"> </w:t>
            </w:r>
            <w:proofErr w:type="spellStart"/>
            <w:r w:rsidRPr="00016955">
              <w:rPr>
                <w:rFonts w:ascii="Times New Roman" w:eastAsia="Times New Roman" w:hAnsi="Times New Roman" w:cs="Times New Roman"/>
                <w:color w:val="000000"/>
                <w:lang w:val="en-ID" w:eastAsia="en-ID"/>
              </w:rPr>
              <w:t>gigi</w:t>
            </w:r>
            <w:proofErr w:type="spellEnd"/>
          </w:p>
        </w:tc>
        <w:tc>
          <w:tcPr>
            <w:tcW w:w="649" w:type="dxa"/>
            <w:tcBorders>
              <w:top w:val="nil"/>
              <w:left w:val="nil"/>
              <w:bottom w:val="single" w:sz="4" w:space="0" w:color="auto"/>
              <w:right w:val="nil"/>
            </w:tcBorders>
            <w:shd w:val="clear" w:color="auto" w:fill="auto"/>
            <w:noWrap/>
            <w:vAlign w:val="center"/>
            <w:hideMark/>
          </w:tcPr>
          <w:p w14:paraId="72066524"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1</w:t>
            </w:r>
          </w:p>
        </w:tc>
        <w:tc>
          <w:tcPr>
            <w:tcW w:w="690" w:type="dxa"/>
            <w:tcBorders>
              <w:top w:val="nil"/>
              <w:left w:val="nil"/>
              <w:bottom w:val="single" w:sz="4" w:space="0" w:color="auto"/>
              <w:right w:val="nil"/>
            </w:tcBorders>
            <w:shd w:val="clear" w:color="auto" w:fill="auto"/>
            <w:noWrap/>
            <w:vAlign w:val="center"/>
            <w:hideMark/>
          </w:tcPr>
          <w:p w14:paraId="7A63189A"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3%</w:t>
            </w:r>
          </w:p>
        </w:tc>
        <w:tc>
          <w:tcPr>
            <w:tcW w:w="812" w:type="dxa"/>
            <w:tcBorders>
              <w:top w:val="nil"/>
              <w:left w:val="nil"/>
              <w:bottom w:val="single" w:sz="4" w:space="0" w:color="auto"/>
              <w:right w:val="nil"/>
            </w:tcBorders>
            <w:shd w:val="clear" w:color="auto" w:fill="auto"/>
            <w:noWrap/>
            <w:vAlign w:val="center"/>
            <w:hideMark/>
          </w:tcPr>
          <w:p w14:paraId="46B3B5F8"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35</w:t>
            </w:r>
          </w:p>
        </w:tc>
        <w:tc>
          <w:tcPr>
            <w:tcW w:w="690" w:type="dxa"/>
            <w:tcBorders>
              <w:top w:val="nil"/>
              <w:left w:val="nil"/>
              <w:bottom w:val="single" w:sz="4" w:space="0" w:color="auto"/>
              <w:right w:val="nil"/>
            </w:tcBorders>
            <w:shd w:val="clear" w:color="auto" w:fill="auto"/>
            <w:noWrap/>
            <w:vAlign w:val="center"/>
            <w:hideMark/>
          </w:tcPr>
          <w:p w14:paraId="7758C5D4"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97%</w:t>
            </w:r>
          </w:p>
        </w:tc>
        <w:tc>
          <w:tcPr>
            <w:tcW w:w="485" w:type="dxa"/>
            <w:tcBorders>
              <w:top w:val="nil"/>
              <w:left w:val="nil"/>
              <w:bottom w:val="single" w:sz="4" w:space="0" w:color="auto"/>
              <w:right w:val="nil"/>
            </w:tcBorders>
            <w:shd w:val="clear" w:color="auto" w:fill="auto"/>
            <w:noWrap/>
            <w:vAlign w:val="center"/>
            <w:hideMark/>
          </w:tcPr>
          <w:p w14:paraId="23AA54F2"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36</w:t>
            </w:r>
          </w:p>
        </w:tc>
        <w:tc>
          <w:tcPr>
            <w:tcW w:w="885" w:type="dxa"/>
            <w:tcBorders>
              <w:top w:val="nil"/>
              <w:left w:val="nil"/>
              <w:bottom w:val="single" w:sz="4" w:space="0" w:color="auto"/>
              <w:right w:val="nil"/>
            </w:tcBorders>
            <w:shd w:val="clear" w:color="auto" w:fill="auto"/>
            <w:noWrap/>
            <w:vAlign w:val="center"/>
            <w:hideMark/>
          </w:tcPr>
          <w:p w14:paraId="5889965D"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100%</w:t>
            </w:r>
          </w:p>
        </w:tc>
      </w:tr>
      <w:tr w:rsidR="00016955" w:rsidRPr="00016955" w14:paraId="55223FF8" w14:textId="77777777" w:rsidTr="00EC5DEF">
        <w:trPr>
          <w:trHeight w:val="222"/>
        </w:trPr>
        <w:tc>
          <w:tcPr>
            <w:tcW w:w="539" w:type="dxa"/>
            <w:tcBorders>
              <w:top w:val="nil"/>
              <w:left w:val="nil"/>
              <w:bottom w:val="single" w:sz="4" w:space="0" w:color="auto"/>
              <w:right w:val="nil"/>
            </w:tcBorders>
            <w:shd w:val="clear" w:color="auto" w:fill="auto"/>
            <w:noWrap/>
            <w:vAlign w:val="center"/>
            <w:hideMark/>
          </w:tcPr>
          <w:p w14:paraId="70802B07"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7</w:t>
            </w:r>
          </w:p>
        </w:tc>
        <w:tc>
          <w:tcPr>
            <w:tcW w:w="4587" w:type="dxa"/>
            <w:tcBorders>
              <w:top w:val="nil"/>
              <w:left w:val="nil"/>
              <w:bottom w:val="single" w:sz="4" w:space="0" w:color="auto"/>
              <w:right w:val="nil"/>
            </w:tcBorders>
            <w:shd w:val="clear" w:color="auto" w:fill="auto"/>
            <w:vAlign w:val="center"/>
            <w:hideMark/>
          </w:tcPr>
          <w:p w14:paraId="7FFF8D8C" w14:textId="547E8D4C" w:rsidR="00016955" w:rsidRPr="00016955" w:rsidRDefault="00DA1FF1" w:rsidP="00B32F6B">
            <w:pPr>
              <w:spacing w:after="0" w:line="240" w:lineRule="auto"/>
              <w:rPr>
                <w:rFonts w:ascii="Times New Roman" w:eastAsia="Times New Roman" w:hAnsi="Times New Roman" w:cs="Times New Roman"/>
                <w:color w:val="000000"/>
                <w:lang w:val="en-ID" w:eastAsia="en-ID"/>
              </w:rPr>
            </w:pPr>
            <w:proofErr w:type="spellStart"/>
            <w:r>
              <w:rPr>
                <w:rFonts w:ascii="Times New Roman" w:eastAsia="Times New Roman" w:hAnsi="Times New Roman" w:cs="Times New Roman"/>
                <w:color w:val="000000"/>
                <w:lang w:val="en-ID" w:eastAsia="en-ID"/>
              </w:rPr>
              <w:t>Mengujah</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benda</w:t>
            </w:r>
            <w:proofErr w:type="spellEnd"/>
            <w:r>
              <w:rPr>
                <w:rFonts w:ascii="Times New Roman" w:eastAsia="Times New Roman" w:hAnsi="Times New Roman" w:cs="Times New Roman"/>
                <w:color w:val="000000"/>
                <w:lang w:val="en-ID" w:eastAsia="en-ID"/>
              </w:rPr>
              <w:t xml:space="preserve"> </w:t>
            </w:r>
            <w:proofErr w:type="spellStart"/>
            <w:r>
              <w:rPr>
                <w:rFonts w:ascii="Times New Roman" w:eastAsia="Times New Roman" w:hAnsi="Times New Roman" w:cs="Times New Roman"/>
                <w:color w:val="000000"/>
                <w:lang w:val="en-ID" w:eastAsia="en-ID"/>
              </w:rPr>
              <w:t>keras</w:t>
            </w:r>
            <w:proofErr w:type="spellEnd"/>
          </w:p>
        </w:tc>
        <w:tc>
          <w:tcPr>
            <w:tcW w:w="649" w:type="dxa"/>
            <w:tcBorders>
              <w:top w:val="nil"/>
              <w:left w:val="nil"/>
              <w:bottom w:val="single" w:sz="4" w:space="0" w:color="auto"/>
              <w:right w:val="nil"/>
            </w:tcBorders>
            <w:shd w:val="clear" w:color="auto" w:fill="auto"/>
            <w:noWrap/>
            <w:vAlign w:val="center"/>
            <w:hideMark/>
          </w:tcPr>
          <w:p w14:paraId="09E6242E"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21</w:t>
            </w:r>
          </w:p>
        </w:tc>
        <w:tc>
          <w:tcPr>
            <w:tcW w:w="690" w:type="dxa"/>
            <w:tcBorders>
              <w:top w:val="nil"/>
              <w:left w:val="nil"/>
              <w:bottom w:val="single" w:sz="4" w:space="0" w:color="auto"/>
              <w:right w:val="nil"/>
            </w:tcBorders>
            <w:shd w:val="clear" w:color="auto" w:fill="auto"/>
            <w:noWrap/>
            <w:vAlign w:val="center"/>
            <w:hideMark/>
          </w:tcPr>
          <w:p w14:paraId="5D06B6FA"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58%</w:t>
            </w:r>
          </w:p>
        </w:tc>
        <w:tc>
          <w:tcPr>
            <w:tcW w:w="812" w:type="dxa"/>
            <w:tcBorders>
              <w:top w:val="nil"/>
              <w:left w:val="nil"/>
              <w:bottom w:val="single" w:sz="4" w:space="0" w:color="auto"/>
              <w:right w:val="nil"/>
            </w:tcBorders>
            <w:shd w:val="clear" w:color="auto" w:fill="auto"/>
            <w:noWrap/>
            <w:vAlign w:val="center"/>
            <w:hideMark/>
          </w:tcPr>
          <w:p w14:paraId="65A66C7C"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15</w:t>
            </w:r>
          </w:p>
        </w:tc>
        <w:tc>
          <w:tcPr>
            <w:tcW w:w="690" w:type="dxa"/>
            <w:tcBorders>
              <w:top w:val="nil"/>
              <w:left w:val="nil"/>
              <w:bottom w:val="single" w:sz="4" w:space="0" w:color="auto"/>
              <w:right w:val="nil"/>
            </w:tcBorders>
            <w:shd w:val="clear" w:color="auto" w:fill="auto"/>
            <w:noWrap/>
            <w:vAlign w:val="center"/>
            <w:hideMark/>
          </w:tcPr>
          <w:p w14:paraId="3C9CBED1"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42%</w:t>
            </w:r>
          </w:p>
        </w:tc>
        <w:tc>
          <w:tcPr>
            <w:tcW w:w="485" w:type="dxa"/>
            <w:tcBorders>
              <w:top w:val="nil"/>
              <w:left w:val="nil"/>
              <w:bottom w:val="single" w:sz="4" w:space="0" w:color="auto"/>
              <w:right w:val="nil"/>
            </w:tcBorders>
            <w:shd w:val="clear" w:color="auto" w:fill="auto"/>
            <w:noWrap/>
            <w:vAlign w:val="center"/>
            <w:hideMark/>
          </w:tcPr>
          <w:p w14:paraId="645135BC"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36</w:t>
            </w:r>
          </w:p>
        </w:tc>
        <w:tc>
          <w:tcPr>
            <w:tcW w:w="885" w:type="dxa"/>
            <w:tcBorders>
              <w:top w:val="nil"/>
              <w:left w:val="nil"/>
              <w:bottom w:val="single" w:sz="4" w:space="0" w:color="auto"/>
              <w:right w:val="nil"/>
            </w:tcBorders>
            <w:shd w:val="clear" w:color="auto" w:fill="auto"/>
            <w:noWrap/>
            <w:vAlign w:val="center"/>
            <w:hideMark/>
          </w:tcPr>
          <w:p w14:paraId="1A875706"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100%</w:t>
            </w:r>
          </w:p>
        </w:tc>
      </w:tr>
      <w:tr w:rsidR="00016955" w:rsidRPr="00016955" w14:paraId="5DC7CF53" w14:textId="77777777" w:rsidTr="00EC5DEF">
        <w:trPr>
          <w:trHeight w:val="230"/>
        </w:trPr>
        <w:tc>
          <w:tcPr>
            <w:tcW w:w="539" w:type="dxa"/>
            <w:tcBorders>
              <w:top w:val="nil"/>
              <w:left w:val="nil"/>
              <w:bottom w:val="single" w:sz="4" w:space="0" w:color="auto"/>
              <w:right w:val="nil"/>
            </w:tcBorders>
            <w:shd w:val="clear" w:color="auto" w:fill="auto"/>
            <w:noWrap/>
            <w:vAlign w:val="center"/>
            <w:hideMark/>
          </w:tcPr>
          <w:p w14:paraId="1DFCEF2D"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eastAsia="en-ID"/>
              </w:rPr>
              <w:t>8</w:t>
            </w:r>
          </w:p>
        </w:tc>
        <w:tc>
          <w:tcPr>
            <w:tcW w:w="4587" w:type="dxa"/>
            <w:tcBorders>
              <w:top w:val="nil"/>
              <w:left w:val="nil"/>
              <w:bottom w:val="single" w:sz="4" w:space="0" w:color="auto"/>
              <w:right w:val="nil"/>
            </w:tcBorders>
            <w:shd w:val="clear" w:color="auto" w:fill="auto"/>
            <w:vAlign w:val="center"/>
            <w:hideMark/>
          </w:tcPr>
          <w:p w14:paraId="0B706246" w14:textId="3E1899C2" w:rsidR="00016955" w:rsidRPr="00016955" w:rsidRDefault="00DA1FF1" w:rsidP="00B32F6B">
            <w:pPr>
              <w:spacing w:after="0" w:line="240" w:lineRule="auto"/>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 xml:space="preserve">Makan </w:t>
            </w:r>
            <w:proofErr w:type="spellStart"/>
            <w:r>
              <w:rPr>
                <w:rFonts w:ascii="Times New Roman" w:eastAsia="Times New Roman" w:hAnsi="Times New Roman" w:cs="Times New Roman"/>
                <w:color w:val="000000"/>
                <w:lang w:val="en-ID" w:eastAsia="en-ID"/>
              </w:rPr>
              <w:t>makanan</w:t>
            </w:r>
            <w:proofErr w:type="spellEnd"/>
            <w:r>
              <w:rPr>
                <w:rFonts w:ascii="Times New Roman" w:eastAsia="Times New Roman" w:hAnsi="Times New Roman" w:cs="Times New Roman"/>
                <w:color w:val="000000"/>
                <w:lang w:val="en-ID" w:eastAsia="en-ID"/>
              </w:rPr>
              <w:t xml:space="preserve"> yang </w:t>
            </w:r>
            <w:proofErr w:type="spellStart"/>
            <w:r>
              <w:rPr>
                <w:rFonts w:ascii="Times New Roman" w:eastAsia="Times New Roman" w:hAnsi="Times New Roman" w:cs="Times New Roman"/>
                <w:color w:val="000000"/>
                <w:lang w:val="en-ID" w:eastAsia="en-ID"/>
              </w:rPr>
              <w:t>asam</w:t>
            </w:r>
            <w:proofErr w:type="spellEnd"/>
          </w:p>
        </w:tc>
        <w:tc>
          <w:tcPr>
            <w:tcW w:w="649" w:type="dxa"/>
            <w:tcBorders>
              <w:top w:val="nil"/>
              <w:left w:val="nil"/>
              <w:bottom w:val="single" w:sz="4" w:space="0" w:color="auto"/>
              <w:right w:val="nil"/>
            </w:tcBorders>
            <w:shd w:val="clear" w:color="auto" w:fill="auto"/>
            <w:noWrap/>
            <w:vAlign w:val="center"/>
            <w:hideMark/>
          </w:tcPr>
          <w:p w14:paraId="7176D17F"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22</w:t>
            </w:r>
          </w:p>
        </w:tc>
        <w:tc>
          <w:tcPr>
            <w:tcW w:w="690" w:type="dxa"/>
            <w:tcBorders>
              <w:top w:val="nil"/>
              <w:left w:val="nil"/>
              <w:bottom w:val="single" w:sz="4" w:space="0" w:color="auto"/>
              <w:right w:val="nil"/>
            </w:tcBorders>
            <w:shd w:val="clear" w:color="auto" w:fill="auto"/>
            <w:noWrap/>
            <w:vAlign w:val="center"/>
            <w:hideMark/>
          </w:tcPr>
          <w:p w14:paraId="764FEC92"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61%</w:t>
            </w:r>
          </w:p>
        </w:tc>
        <w:tc>
          <w:tcPr>
            <w:tcW w:w="812" w:type="dxa"/>
            <w:tcBorders>
              <w:top w:val="nil"/>
              <w:left w:val="nil"/>
              <w:bottom w:val="single" w:sz="4" w:space="0" w:color="auto"/>
              <w:right w:val="nil"/>
            </w:tcBorders>
            <w:shd w:val="clear" w:color="auto" w:fill="auto"/>
            <w:noWrap/>
            <w:vAlign w:val="center"/>
            <w:hideMark/>
          </w:tcPr>
          <w:p w14:paraId="73338B8E"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14</w:t>
            </w:r>
          </w:p>
        </w:tc>
        <w:tc>
          <w:tcPr>
            <w:tcW w:w="690" w:type="dxa"/>
            <w:tcBorders>
              <w:top w:val="nil"/>
              <w:left w:val="nil"/>
              <w:bottom w:val="single" w:sz="4" w:space="0" w:color="auto"/>
              <w:right w:val="nil"/>
            </w:tcBorders>
            <w:shd w:val="clear" w:color="auto" w:fill="auto"/>
            <w:noWrap/>
            <w:vAlign w:val="center"/>
            <w:hideMark/>
          </w:tcPr>
          <w:p w14:paraId="1B7DC3CB"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39%</w:t>
            </w:r>
          </w:p>
        </w:tc>
        <w:tc>
          <w:tcPr>
            <w:tcW w:w="485" w:type="dxa"/>
            <w:tcBorders>
              <w:top w:val="nil"/>
              <w:left w:val="nil"/>
              <w:bottom w:val="single" w:sz="4" w:space="0" w:color="auto"/>
              <w:right w:val="nil"/>
            </w:tcBorders>
            <w:shd w:val="clear" w:color="auto" w:fill="auto"/>
            <w:noWrap/>
            <w:vAlign w:val="center"/>
            <w:hideMark/>
          </w:tcPr>
          <w:p w14:paraId="42CD0A4E"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36</w:t>
            </w:r>
          </w:p>
        </w:tc>
        <w:tc>
          <w:tcPr>
            <w:tcW w:w="885" w:type="dxa"/>
            <w:tcBorders>
              <w:top w:val="nil"/>
              <w:left w:val="nil"/>
              <w:bottom w:val="single" w:sz="4" w:space="0" w:color="auto"/>
              <w:right w:val="nil"/>
            </w:tcBorders>
            <w:shd w:val="clear" w:color="auto" w:fill="auto"/>
            <w:noWrap/>
            <w:vAlign w:val="center"/>
            <w:hideMark/>
          </w:tcPr>
          <w:p w14:paraId="4F1117B8"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100%</w:t>
            </w:r>
          </w:p>
        </w:tc>
      </w:tr>
    </w:tbl>
    <w:p w14:paraId="0CEA0081" w14:textId="5B30D8E2" w:rsidR="00016955" w:rsidRDefault="00DA1FF1" w:rsidP="00181564">
      <w:pPr>
        <w:pStyle w:val="BodyText"/>
        <w:spacing w:before="90"/>
        <w:ind w:firstLine="720"/>
        <w:jc w:val="both"/>
      </w:pPr>
      <w:r>
        <w:t xml:space="preserve">Dari table di </w:t>
      </w:r>
      <w:proofErr w:type="spellStart"/>
      <w:r>
        <w:t>atas</w:t>
      </w:r>
      <w:proofErr w:type="spellEnd"/>
      <w:r>
        <w:t xml:space="preserve"> </w:t>
      </w:r>
      <w:proofErr w:type="spellStart"/>
      <w:r>
        <w:t>diperolah</w:t>
      </w:r>
      <w:proofErr w:type="spellEnd"/>
      <w:r>
        <w:t xml:space="preserve"> data yang paling </w:t>
      </w:r>
      <w:proofErr w:type="spellStart"/>
      <w:r>
        <w:t>tinggi</w:t>
      </w:r>
      <w:proofErr w:type="spellEnd"/>
      <w:r>
        <w:t xml:space="preserve"> </w:t>
      </w:r>
      <w:proofErr w:type="spellStart"/>
      <w:r>
        <w:t>merupkan</w:t>
      </w:r>
      <w:proofErr w:type="spellEnd"/>
      <w:r>
        <w:t xml:space="preserve"> </w:t>
      </w:r>
      <w:proofErr w:type="spellStart"/>
      <w:r>
        <w:t>tekanan</w:t>
      </w:r>
      <w:proofErr w:type="spellEnd"/>
      <w:r>
        <w:t xml:space="preserve"> </w:t>
      </w:r>
      <w:proofErr w:type="spellStart"/>
      <w:r>
        <w:t>sebanyak</w:t>
      </w:r>
      <w:proofErr w:type="spellEnd"/>
      <w:r>
        <w:t xml:space="preserve"> 35 orang (97%) </w:t>
      </w:r>
      <w:proofErr w:type="spellStart"/>
      <w:r>
        <w:t>mengalami</w:t>
      </w:r>
      <w:proofErr w:type="spellEnd"/>
      <w:r>
        <w:t xml:space="preserve"> </w:t>
      </w:r>
      <w:proofErr w:type="spellStart"/>
      <w:r>
        <w:t>tekanan</w:t>
      </w:r>
      <w:proofErr w:type="spellEnd"/>
      <w:r>
        <w:t xml:space="preserve"> </w:t>
      </w:r>
      <w:proofErr w:type="spellStart"/>
      <w:r>
        <w:t>berlebihan</w:t>
      </w:r>
      <w:proofErr w:type="spellEnd"/>
      <w:r>
        <w:t xml:space="preserve"> dan </w:t>
      </w:r>
      <w:proofErr w:type="spellStart"/>
      <w:r>
        <w:t>sedangkan</w:t>
      </w:r>
      <w:proofErr w:type="spellEnd"/>
      <w:r>
        <w:t xml:space="preserve"> pada </w:t>
      </w:r>
      <w:proofErr w:type="spellStart"/>
      <w:r>
        <w:t>katageri</w:t>
      </w:r>
      <w:proofErr w:type="spellEnd"/>
      <w:r>
        <w:t xml:space="preserve"> </w:t>
      </w:r>
      <w:proofErr w:type="spellStart"/>
      <w:r>
        <w:t>tidak</w:t>
      </w:r>
      <w:proofErr w:type="spellEnd"/>
      <w:r>
        <w:t xml:space="preserve"> </w:t>
      </w:r>
      <w:proofErr w:type="spellStart"/>
      <w:r>
        <w:t>sebanyak</w:t>
      </w:r>
      <w:proofErr w:type="spellEnd"/>
      <w:r>
        <w:t xml:space="preserve"> 35 orang (97%) yang </w:t>
      </w:r>
      <w:proofErr w:type="spellStart"/>
      <w:r>
        <w:t>kebiasaan</w:t>
      </w:r>
      <w:proofErr w:type="spellEnd"/>
      <w:r>
        <w:t xml:space="preserve"> </w:t>
      </w:r>
      <w:proofErr w:type="spellStart"/>
      <w:r>
        <w:t>mengesek-gesek</w:t>
      </w:r>
      <w:proofErr w:type="spellEnd"/>
      <w:r>
        <w:t xml:space="preserve"> </w:t>
      </w:r>
      <w:proofErr w:type="spellStart"/>
      <w:r>
        <w:t>gigi</w:t>
      </w:r>
      <w:proofErr w:type="spellEnd"/>
      <w:r>
        <w:t>.</w:t>
      </w:r>
    </w:p>
    <w:p w14:paraId="6F36B7AB" w14:textId="77777777" w:rsidR="008D21BF" w:rsidRDefault="008D21BF" w:rsidP="00181564">
      <w:pPr>
        <w:pStyle w:val="BodyText"/>
        <w:spacing w:before="90"/>
        <w:ind w:firstLine="720"/>
        <w:jc w:val="both"/>
      </w:pPr>
    </w:p>
    <w:p w14:paraId="6E1D9DAD" w14:textId="77777777" w:rsidR="00B32F6B" w:rsidRDefault="00B32F6B" w:rsidP="008D21BF">
      <w:pPr>
        <w:tabs>
          <w:tab w:val="left" w:pos="3969"/>
          <w:tab w:val="left" w:pos="4253"/>
        </w:tabs>
        <w:spacing w:after="0" w:line="240" w:lineRule="auto"/>
        <w:jc w:val="center"/>
        <w:rPr>
          <w:rFonts w:ascii="Times New Roman" w:eastAsia="Times New Roman" w:hAnsi="Times New Roman" w:cs="Times New Roman"/>
          <w:b/>
        </w:rPr>
        <w:sectPr w:rsidR="00B32F6B" w:rsidSect="0087676F">
          <w:type w:val="continuous"/>
          <w:pgSz w:w="11909" w:h="16834" w:code="9"/>
          <w:pgMar w:top="1701" w:right="1134" w:bottom="1134" w:left="1418" w:header="1418" w:footer="720" w:gutter="0"/>
          <w:pgNumType w:start="1"/>
          <w:cols w:space="284"/>
          <w:titlePg/>
          <w:docGrid w:linePitch="360"/>
        </w:sectPr>
      </w:pPr>
    </w:p>
    <w:p w14:paraId="4BE95A4C" w14:textId="77777777" w:rsidR="008D21BF" w:rsidRDefault="008D21BF" w:rsidP="008D21BF">
      <w:pPr>
        <w:tabs>
          <w:tab w:val="left" w:pos="3969"/>
          <w:tab w:val="left" w:pos="4253"/>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Conclusion</w:t>
      </w:r>
    </w:p>
    <w:p w14:paraId="3B10B8F5" w14:textId="4C531BAE" w:rsidR="0007545D" w:rsidRPr="0007545D" w:rsidRDefault="0007545D" w:rsidP="0007545D">
      <w:pPr>
        <w:spacing w:after="0" w:line="240" w:lineRule="auto"/>
        <w:jc w:val="both"/>
        <w:rPr>
          <w:rFonts w:ascii="Times New Roman" w:eastAsia="Times New Roman" w:hAnsi="Times New Roman" w:cs="Times New Roman"/>
          <w:sz w:val="24"/>
          <w:szCs w:val="24"/>
          <w:lang w:val="en-ID" w:eastAsia="en-US"/>
        </w:rPr>
      </w:pPr>
      <w:r>
        <w:rPr>
          <w:rFonts w:ascii="Times New Roman" w:eastAsia="Times New Roman" w:hAnsi="Times New Roman" w:cs="Times New Roman"/>
          <w:sz w:val="24"/>
          <w:szCs w:val="24"/>
          <w:lang w:val="en-ID" w:eastAsia="en-US"/>
        </w:rPr>
        <w:tab/>
      </w:r>
      <w:proofErr w:type="spellStart"/>
      <w:r w:rsidRPr="0007545D">
        <w:rPr>
          <w:rFonts w:ascii="Times New Roman" w:eastAsia="Times New Roman" w:hAnsi="Times New Roman" w:cs="Times New Roman"/>
          <w:sz w:val="24"/>
          <w:szCs w:val="24"/>
          <w:lang w:val="en-ID" w:eastAsia="en-US"/>
        </w:rPr>
        <w:t>Penyebab</w:t>
      </w:r>
      <w:proofErr w:type="spellEnd"/>
      <w:r w:rsidRPr="0007545D">
        <w:rPr>
          <w:rFonts w:ascii="Times New Roman" w:eastAsia="Times New Roman" w:hAnsi="Times New Roman" w:cs="Times New Roman"/>
          <w:sz w:val="24"/>
          <w:szCs w:val="24"/>
          <w:lang w:val="en-ID" w:eastAsia="en-US"/>
        </w:rPr>
        <w:t xml:space="preserve"> </w:t>
      </w:r>
      <w:proofErr w:type="spellStart"/>
      <w:r w:rsidRPr="0007545D">
        <w:rPr>
          <w:rFonts w:ascii="Times New Roman" w:eastAsia="Times New Roman" w:hAnsi="Times New Roman" w:cs="Times New Roman"/>
          <w:sz w:val="24"/>
          <w:szCs w:val="24"/>
          <w:lang w:val="en-ID" w:eastAsia="en-US"/>
        </w:rPr>
        <w:t>utama</w:t>
      </w:r>
      <w:proofErr w:type="spellEnd"/>
      <w:r w:rsidRPr="0007545D">
        <w:rPr>
          <w:rFonts w:ascii="Times New Roman" w:eastAsia="Times New Roman" w:hAnsi="Times New Roman" w:cs="Times New Roman"/>
          <w:sz w:val="24"/>
          <w:szCs w:val="24"/>
          <w:lang w:val="en-ID" w:eastAsia="en-US"/>
        </w:rPr>
        <w:t xml:space="preserve"> </w:t>
      </w:r>
      <w:proofErr w:type="spellStart"/>
      <w:r w:rsidRPr="0007545D">
        <w:rPr>
          <w:rFonts w:ascii="Times New Roman" w:eastAsia="Times New Roman" w:hAnsi="Times New Roman" w:cs="Times New Roman"/>
          <w:sz w:val="24"/>
          <w:szCs w:val="24"/>
          <w:lang w:val="en-ID" w:eastAsia="en-US"/>
        </w:rPr>
        <w:t>gigi</w:t>
      </w:r>
      <w:proofErr w:type="spellEnd"/>
      <w:r w:rsidRPr="0007545D">
        <w:rPr>
          <w:rFonts w:ascii="Times New Roman" w:eastAsia="Times New Roman" w:hAnsi="Times New Roman" w:cs="Times New Roman"/>
          <w:sz w:val="24"/>
          <w:szCs w:val="24"/>
          <w:lang w:val="en-ID" w:eastAsia="en-US"/>
        </w:rPr>
        <w:t xml:space="preserve"> </w:t>
      </w:r>
      <w:proofErr w:type="spellStart"/>
      <w:r w:rsidRPr="0007545D">
        <w:rPr>
          <w:rFonts w:ascii="Times New Roman" w:eastAsia="Times New Roman" w:hAnsi="Times New Roman" w:cs="Times New Roman"/>
          <w:sz w:val="24"/>
          <w:szCs w:val="24"/>
          <w:lang w:val="en-ID" w:eastAsia="en-US"/>
        </w:rPr>
        <w:t>sensitif</w:t>
      </w:r>
      <w:proofErr w:type="spellEnd"/>
      <w:r w:rsidRPr="0007545D">
        <w:rPr>
          <w:rFonts w:ascii="Times New Roman" w:eastAsia="Times New Roman" w:hAnsi="Times New Roman" w:cs="Times New Roman"/>
          <w:sz w:val="24"/>
          <w:szCs w:val="24"/>
          <w:lang w:val="en-ID" w:eastAsia="en-US"/>
        </w:rPr>
        <w:t xml:space="preserve"> pada </w:t>
      </w:r>
      <w:proofErr w:type="spellStart"/>
      <w:r w:rsidRPr="0007545D">
        <w:rPr>
          <w:rFonts w:ascii="Times New Roman" w:eastAsia="Times New Roman" w:hAnsi="Times New Roman" w:cs="Times New Roman"/>
          <w:sz w:val="24"/>
          <w:szCs w:val="24"/>
          <w:lang w:val="en-ID" w:eastAsia="en-US"/>
        </w:rPr>
        <w:t>masyarakat</w:t>
      </w:r>
      <w:proofErr w:type="spellEnd"/>
      <w:r w:rsidRPr="0007545D">
        <w:rPr>
          <w:rFonts w:ascii="Times New Roman" w:eastAsia="Times New Roman" w:hAnsi="Times New Roman" w:cs="Times New Roman"/>
          <w:sz w:val="24"/>
          <w:szCs w:val="24"/>
          <w:lang w:val="en-ID" w:eastAsia="en-US"/>
        </w:rPr>
        <w:t xml:space="preserve"> Desa </w:t>
      </w:r>
      <w:proofErr w:type="spellStart"/>
      <w:r w:rsidRPr="0007545D">
        <w:rPr>
          <w:rFonts w:ascii="Times New Roman" w:eastAsia="Times New Roman" w:hAnsi="Times New Roman" w:cs="Times New Roman"/>
          <w:sz w:val="24"/>
          <w:szCs w:val="24"/>
          <w:lang w:val="en-ID" w:eastAsia="en-US"/>
        </w:rPr>
        <w:t>Nibong</w:t>
      </w:r>
      <w:proofErr w:type="spellEnd"/>
      <w:r w:rsidRPr="0007545D">
        <w:rPr>
          <w:rFonts w:ascii="Times New Roman" w:eastAsia="Times New Roman" w:hAnsi="Times New Roman" w:cs="Times New Roman"/>
          <w:sz w:val="24"/>
          <w:szCs w:val="24"/>
          <w:lang w:val="en-ID" w:eastAsia="en-US"/>
        </w:rPr>
        <w:t xml:space="preserve">, </w:t>
      </w:r>
      <w:proofErr w:type="spellStart"/>
      <w:r w:rsidRPr="0007545D">
        <w:rPr>
          <w:rFonts w:ascii="Times New Roman" w:eastAsia="Times New Roman" w:hAnsi="Times New Roman" w:cs="Times New Roman"/>
          <w:sz w:val="24"/>
          <w:szCs w:val="24"/>
          <w:lang w:val="en-ID" w:eastAsia="en-US"/>
        </w:rPr>
        <w:t>Kecamatan</w:t>
      </w:r>
      <w:proofErr w:type="spellEnd"/>
      <w:r w:rsidRPr="0007545D">
        <w:rPr>
          <w:rFonts w:ascii="Times New Roman" w:eastAsia="Times New Roman" w:hAnsi="Times New Roman" w:cs="Times New Roman"/>
          <w:sz w:val="24"/>
          <w:szCs w:val="24"/>
          <w:lang w:val="en-ID" w:eastAsia="en-US"/>
        </w:rPr>
        <w:t xml:space="preserve"> </w:t>
      </w:r>
      <w:proofErr w:type="spellStart"/>
      <w:r w:rsidRPr="0007545D">
        <w:rPr>
          <w:rFonts w:ascii="Times New Roman" w:eastAsia="Times New Roman" w:hAnsi="Times New Roman" w:cs="Times New Roman"/>
          <w:sz w:val="24"/>
          <w:szCs w:val="24"/>
          <w:lang w:val="en-ID" w:eastAsia="en-US"/>
        </w:rPr>
        <w:t>Meurah</w:t>
      </w:r>
      <w:proofErr w:type="spellEnd"/>
      <w:r w:rsidRPr="0007545D">
        <w:rPr>
          <w:rFonts w:ascii="Times New Roman" w:eastAsia="Times New Roman" w:hAnsi="Times New Roman" w:cs="Times New Roman"/>
          <w:sz w:val="24"/>
          <w:szCs w:val="24"/>
          <w:lang w:val="en-ID" w:eastAsia="en-US"/>
        </w:rPr>
        <w:t xml:space="preserve"> Mulia, </w:t>
      </w:r>
      <w:proofErr w:type="spellStart"/>
      <w:r w:rsidRPr="0007545D">
        <w:rPr>
          <w:rFonts w:ascii="Times New Roman" w:eastAsia="Times New Roman" w:hAnsi="Times New Roman" w:cs="Times New Roman"/>
          <w:sz w:val="24"/>
          <w:szCs w:val="24"/>
          <w:lang w:val="en-ID" w:eastAsia="en-US"/>
        </w:rPr>
        <w:t>Kabupaten</w:t>
      </w:r>
      <w:proofErr w:type="spellEnd"/>
      <w:r w:rsidRPr="0007545D">
        <w:rPr>
          <w:rFonts w:ascii="Times New Roman" w:eastAsia="Times New Roman" w:hAnsi="Times New Roman" w:cs="Times New Roman"/>
          <w:sz w:val="24"/>
          <w:szCs w:val="24"/>
          <w:lang w:val="en-ID" w:eastAsia="en-US"/>
        </w:rPr>
        <w:t xml:space="preserve"> Aceh Utara </w:t>
      </w:r>
      <w:proofErr w:type="spellStart"/>
      <w:r w:rsidRPr="0007545D">
        <w:rPr>
          <w:rFonts w:ascii="Times New Roman" w:eastAsia="Times New Roman" w:hAnsi="Times New Roman" w:cs="Times New Roman"/>
          <w:sz w:val="24"/>
          <w:szCs w:val="24"/>
          <w:lang w:val="en-ID" w:eastAsia="en-US"/>
        </w:rPr>
        <w:t>adalah</w:t>
      </w:r>
      <w:proofErr w:type="spellEnd"/>
      <w:r w:rsidRPr="0007545D">
        <w:rPr>
          <w:rFonts w:ascii="Times New Roman" w:eastAsia="Times New Roman" w:hAnsi="Times New Roman" w:cs="Times New Roman"/>
          <w:sz w:val="24"/>
          <w:szCs w:val="24"/>
          <w:lang w:val="en-ID" w:eastAsia="en-US"/>
        </w:rPr>
        <w:t xml:space="preserve"> </w:t>
      </w:r>
      <w:proofErr w:type="spellStart"/>
      <w:r w:rsidRPr="0007545D">
        <w:rPr>
          <w:rFonts w:ascii="Times New Roman" w:eastAsia="Times New Roman" w:hAnsi="Times New Roman" w:cs="Times New Roman"/>
          <w:sz w:val="24"/>
          <w:szCs w:val="24"/>
          <w:lang w:val="en-ID" w:eastAsia="en-US"/>
        </w:rPr>
        <w:t>kebiasaan</w:t>
      </w:r>
      <w:proofErr w:type="spellEnd"/>
      <w:r w:rsidRPr="0007545D">
        <w:rPr>
          <w:rFonts w:ascii="Times New Roman" w:eastAsia="Times New Roman" w:hAnsi="Times New Roman" w:cs="Times New Roman"/>
          <w:sz w:val="24"/>
          <w:szCs w:val="24"/>
          <w:lang w:val="en-ID" w:eastAsia="en-US"/>
        </w:rPr>
        <w:t xml:space="preserve"> </w:t>
      </w:r>
      <w:proofErr w:type="spellStart"/>
      <w:r w:rsidRPr="0007545D">
        <w:rPr>
          <w:rFonts w:ascii="Times New Roman" w:eastAsia="Times New Roman" w:hAnsi="Times New Roman" w:cs="Times New Roman"/>
          <w:sz w:val="24"/>
          <w:szCs w:val="24"/>
          <w:lang w:val="en-ID" w:eastAsia="en-US"/>
        </w:rPr>
        <w:t>memberikan</w:t>
      </w:r>
      <w:proofErr w:type="spellEnd"/>
      <w:r w:rsidRPr="0007545D">
        <w:rPr>
          <w:rFonts w:ascii="Times New Roman" w:eastAsia="Times New Roman" w:hAnsi="Times New Roman" w:cs="Times New Roman"/>
          <w:sz w:val="24"/>
          <w:szCs w:val="24"/>
          <w:lang w:val="en-ID" w:eastAsia="en-US"/>
        </w:rPr>
        <w:t xml:space="preserve"> </w:t>
      </w:r>
      <w:proofErr w:type="spellStart"/>
      <w:r w:rsidRPr="0007545D">
        <w:rPr>
          <w:rFonts w:ascii="Times New Roman" w:eastAsia="Times New Roman" w:hAnsi="Times New Roman" w:cs="Times New Roman"/>
          <w:sz w:val="24"/>
          <w:szCs w:val="24"/>
          <w:lang w:val="en-ID" w:eastAsia="en-US"/>
        </w:rPr>
        <w:t>tekanan</w:t>
      </w:r>
      <w:proofErr w:type="spellEnd"/>
      <w:r w:rsidRPr="0007545D">
        <w:rPr>
          <w:rFonts w:ascii="Times New Roman" w:eastAsia="Times New Roman" w:hAnsi="Times New Roman" w:cs="Times New Roman"/>
          <w:sz w:val="24"/>
          <w:szCs w:val="24"/>
          <w:lang w:val="en-ID" w:eastAsia="en-US"/>
        </w:rPr>
        <w:t xml:space="preserve"> </w:t>
      </w:r>
      <w:proofErr w:type="spellStart"/>
      <w:r w:rsidRPr="0007545D">
        <w:rPr>
          <w:rFonts w:ascii="Times New Roman" w:eastAsia="Times New Roman" w:hAnsi="Times New Roman" w:cs="Times New Roman"/>
          <w:sz w:val="24"/>
          <w:szCs w:val="24"/>
          <w:lang w:val="en-ID" w:eastAsia="en-US"/>
        </w:rPr>
        <w:t>berlebih</w:t>
      </w:r>
      <w:proofErr w:type="spellEnd"/>
      <w:r w:rsidRPr="0007545D">
        <w:rPr>
          <w:rFonts w:ascii="Times New Roman" w:eastAsia="Times New Roman" w:hAnsi="Times New Roman" w:cs="Times New Roman"/>
          <w:sz w:val="24"/>
          <w:szCs w:val="24"/>
          <w:lang w:val="en-ID" w:eastAsia="en-US"/>
        </w:rPr>
        <w:t xml:space="preserve"> </w:t>
      </w:r>
      <w:proofErr w:type="spellStart"/>
      <w:r w:rsidRPr="0007545D">
        <w:rPr>
          <w:rFonts w:ascii="Times New Roman" w:eastAsia="Times New Roman" w:hAnsi="Times New Roman" w:cs="Times New Roman"/>
          <w:sz w:val="24"/>
          <w:szCs w:val="24"/>
          <w:lang w:val="en-ID" w:eastAsia="en-US"/>
        </w:rPr>
        <w:t>saat</w:t>
      </w:r>
      <w:proofErr w:type="spellEnd"/>
      <w:r w:rsidRPr="0007545D">
        <w:rPr>
          <w:rFonts w:ascii="Times New Roman" w:eastAsia="Times New Roman" w:hAnsi="Times New Roman" w:cs="Times New Roman"/>
          <w:sz w:val="24"/>
          <w:szCs w:val="24"/>
          <w:lang w:val="en-ID" w:eastAsia="en-US"/>
        </w:rPr>
        <w:t xml:space="preserve"> </w:t>
      </w:r>
      <w:proofErr w:type="spellStart"/>
      <w:r w:rsidRPr="0007545D">
        <w:rPr>
          <w:rFonts w:ascii="Times New Roman" w:eastAsia="Times New Roman" w:hAnsi="Times New Roman" w:cs="Times New Roman"/>
          <w:sz w:val="24"/>
          <w:szCs w:val="24"/>
          <w:lang w:val="en-ID" w:eastAsia="en-US"/>
        </w:rPr>
        <w:t>menyikat</w:t>
      </w:r>
      <w:proofErr w:type="spellEnd"/>
      <w:r w:rsidRPr="0007545D">
        <w:rPr>
          <w:rFonts w:ascii="Times New Roman" w:eastAsia="Times New Roman" w:hAnsi="Times New Roman" w:cs="Times New Roman"/>
          <w:sz w:val="24"/>
          <w:szCs w:val="24"/>
          <w:lang w:val="en-ID" w:eastAsia="en-US"/>
        </w:rPr>
        <w:t xml:space="preserve"> </w:t>
      </w:r>
      <w:proofErr w:type="spellStart"/>
      <w:r w:rsidRPr="0007545D">
        <w:rPr>
          <w:rFonts w:ascii="Times New Roman" w:eastAsia="Times New Roman" w:hAnsi="Times New Roman" w:cs="Times New Roman"/>
          <w:sz w:val="24"/>
          <w:szCs w:val="24"/>
          <w:lang w:val="en-ID" w:eastAsia="en-US"/>
        </w:rPr>
        <w:t>gigi</w:t>
      </w:r>
      <w:proofErr w:type="spellEnd"/>
      <w:r w:rsidRPr="0007545D">
        <w:rPr>
          <w:rFonts w:ascii="Times New Roman" w:eastAsia="Times New Roman" w:hAnsi="Times New Roman" w:cs="Times New Roman"/>
          <w:sz w:val="24"/>
          <w:szCs w:val="24"/>
          <w:lang w:val="en-ID" w:eastAsia="en-US"/>
        </w:rPr>
        <w:t xml:space="preserve">, yang </w:t>
      </w:r>
      <w:proofErr w:type="spellStart"/>
      <w:r w:rsidRPr="0007545D">
        <w:rPr>
          <w:rFonts w:ascii="Times New Roman" w:eastAsia="Times New Roman" w:hAnsi="Times New Roman" w:cs="Times New Roman"/>
          <w:sz w:val="24"/>
          <w:szCs w:val="24"/>
          <w:lang w:val="en-ID" w:eastAsia="en-US"/>
        </w:rPr>
        <w:t>dilakukan</w:t>
      </w:r>
      <w:proofErr w:type="spellEnd"/>
      <w:r w:rsidRPr="0007545D">
        <w:rPr>
          <w:rFonts w:ascii="Times New Roman" w:eastAsia="Times New Roman" w:hAnsi="Times New Roman" w:cs="Times New Roman"/>
          <w:sz w:val="24"/>
          <w:szCs w:val="24"/>
          <w:lang w:val="en-ID" w:eastAsia="en-US"/>
        </w:rPr>
        <w:t xml:space="preserve"> oleh 35 orang (97,2%).</w:t>
      </w:r>
      <w:r>
        <w:rPr>
          <w:rFonts w:ascii="Times New Roman" w:eastAsia="Times New Roman" w:hAnsi="Times New Roman" w:cs="Times New Roman"/>
          <w:sz w:val="24"/>
          <w:szCs w:val="24"/>
          <w:lang w:val="en-ID" w:eastAsia="en-US"/>
        </w:rPr>
        <w:t xml:space="preserve"> </w:t>
      </w:r>
      <w:r w:rsidRPr="0007545D">
        <w:rPr>
          <w:rFonts w:ascii="Times New Roman" w:eastAsia="Times New Roman" w:hAnsi="Times New Roman" w:cs="Times New Roman"/>
          <w:sz w:val="24"/>
          <w:szCs w:val="24"/>
          <w:lang w:val="en-ID" w:eastAsia="en-US"/>
        </w:rPr>
        <w:t xml:space="preserve">Sebagian </w:t>
      </w:r>
      <w:proofErr w:type="spellStart"/>
      <w:r w:rsidRPr="0007545D">
        <w:rPr>
          <w:rFonts w:ascii="Times New Roman" w:eastAsia="Times New Roman" w:hAnsi="Times New Roman" w:cs="Times New Roman"/>
          <w:sz w:val="24"/>
          <w:szCs w:val="24"/>
          <w:lang w:val="en-ID" w:eastAsia="en-US"/>
        </w:rPr>
        <w:t>besar</w:t>
      </w:r>
      <w:proofErr w:type="spellEnd"/>
      <w:r w:rsidRPr="0007545D">
        <w:rPr>
          <w:rFonts w:ascii="Times New Roman" w:eastAsia="Times New Roman" w:hAnsi="Times New Roman" w:cs="Times New Roman"/>
          <w:sz w:val="24"/>
          <w:szCs w:val="24"/>
          <w:lang w:val="en-ID" w:eastAsia="en-US"/>
        </w:rPr>
        <w:t xml:space="preserve"> </w:t>
      </w:r>
      <w:proofErr w:type="spellStart"/>
      <w:r w:rsidRPr="0007545D">
        <w:rPr>
          <w:rFonts w:ascii="Times New Roman" w:eastAsia="Times New Roman" w:hAnsi="Times New Roman" w:cs="Times New Roman"/>
          <w:sz w:val="24"/>
          <w:szCs w:val="24"/>
          <w:lang w:val="en-ID" w:eastAsia="en-US"/>
        </w:rPr>
        <w:t>masyarakat</w:t>
      </w:r>
      <w:proofErr w:type="spellEnd"/>
      <w:r w:rsidRPr="0007545D">
        <w:rPr>
          <w:rFonts w:ascii="Times New Roman" w:eastAsia="Times New Roman" w:hAnsi="Times New Roman" w:cs="Times New Roman"/>
          <w:sz w:val="24"/>
          <w:szCs w:val="24"/>
          <w:lang w:val="en-ID" w:eastAsia="en-US"/>
        </w:rPr>
        <w:t xml:space="preserve"> </w:t>
      </w:r>
      <w:proofErr w:type="spellStart"/>
      <w:r w:rsidRPr="0007545D">
        <w:rPr>
          <w:rFonts w:ascii="Times New Roman" w:eastAsia="Times New Roman" w:hAnsi="Times New Roman" w:cs="Times New Roman"/>
          <w:sz w:val="24"/>
          <w:szCs w:val="24"/>
          <w:lang w:val="en-ID" w:eastAsia="en-US"/>
        </w:rPr>
        <w:t>memiliki</w:t>
      </w:r>
      <w:proofErr w:type="spellEnd"/>
      <w:r w:rsidRPr="0007545D">
        <w:rPr>
          <w:rFonts w:ascii="Times New Roman" w:eastAsia="Times New Roman" w:hAnsi="Times New Roman" w:cs="Times New Roman"/>
          <w:sz w:val="24"/>
          <w:szCs w:val="24"/>
          <w:lang w:val="en-ID" w:eastAsia="en-US"/>
        </w:rPr>
        <w:t xml:space="preserve"> status periodontal yang </w:t>
      </w:r>
      <w:proofErr w:type="spellStart"/>
      <w:r w:rsidRPr="0007545D">
        <w:rPr>
          <w:rFonts w:ascii="Times New Roman" w:eastAsia="Times New Roman" w:hAnsi="Times New Roman" w:cs="Times New Roman"/>
          <w:sz w:val="24"/>
          <w:szCs w:val="24"/>
          <w:lang w:val="en-ID" w:eastAsia="en-US"/>
        </w:rPr>
        <w:t>tidak</w:t>
      </w:r>
      <w:proofErr w:type="spellEnd"/>
      <w:r w:rsidRPr="0007545D">
        <w:rPr>
          <w:rFonts w:ascii="Times New Roman" w:eastAsia="Times New Roman" w:hAnsi="Times New Roman" w:cs="Times New Roman"/>
          <w:sz w:val="24"/>
          <w:szCs w:val="24"/>
          <w:lang w:val="en-ID" w:eastAsia="en-US"/>
        </w:rPr>
        <w:t xml:space="preserve"> </w:t>
      </w:r>
      <w:proofErr w:type="spellStart"/>
      <w:r w:rsidRPr="0007545D">
        <w:rPr>
          <w:rFonts w:ascii="Times New Roman" w:eastAsia="Times New Roman" w:hAnsi="Times New Roman" w:cs="Times New Roman"/>
          <w:sz w:val="24"/>
          <w:szCs w:val="24"/>
          <w:lang w:val="en-ID" w:eastAsia="en-US"/>
        </w:rPr>
        <w:t>sehat</w:t>
      </w:r>
      <w:proofErr w:type="spellEnd"/>
      <w:r w:rsidRPr="0007545D">
        <w:rPr>
          <w:rFonts w:ascii="Times New Roman" w:eastAsia="Times New Roman" w:hAnsi="Times New Roman" w:cs="Times New Roman"/>
          <w:sz w:val="24"/>
          <w:szCs w:val="24"/>
          <w:lang w:val="en-ID" w:eastAsia="en-US"/>
        </w:rPr>
        <w:t xml:space="preserve">. Dari 36 </w:t>
      </w:r>
      <w:proofErr w:type="spellStart"/>
      <w:r w:rsidRPr="0007545D">
        <w:rPr>
          <w:rFonts w:ascii="Times New Roman" w:eastAsia="Times New Roman" w:hAnsi="Times New Roman" w:cs="Times New Roman"/>
          <w:sz w:val="24"/>
          <w:szCs w:val="24"/>
          <w:lang w:val="en-ID" w:eastAsia="en-US"/>
        </w:rPr>
        <w:t>responden</w:t>
      </w:r>
      <w:proofErr w:type="spellEnd"/>
      <w:r w:rsidRPr="0007545D">
        <w:rPr>
          <w:rFonts w:ascii="Times New Roman" w:eastAsia="Times New Roman" w:hAnsi="Times New Roman" w:cs="Times New Roman"/>
          <w:sz w:val="24"/>
          <w:szCs w:val="24"/>
          <w:lang w:val="en-ID" w:eastAsia="en-US"/>
        </w:rPr>
        <w:t xml:space="preserve"> yang </w:t>
      </w:r>
      <w:proofErr w:type="spellStart"/>
      <w:r w:rsidRPr="0007545D">
        <w:rPr>
          <w:rFonts w:ascii="Times New Roman" w:eastAsia="Times New Roman" w:hAnsi="Times New Roman" w:cs="Times New Roman"/>
          <w:sz w:val="24"/>
          <w:szCs w:val="24"/>
          <w:lang w:val="en-ID" w:eastAsia="en-US"/>
        </w:rPr>
        <w:t>mengalami</w:t>
      </w:r>
      <w:proofErr w:type="spellEnd"/>
      <w:r w:rsidRPr="0007545D">
        <w:rPr>
          <w:rFonts w:ascii="Times New Roman" w:eastAsia="Times New Roman" w:hAnsi="Times New Roman" w:cs="Times New Roman"/>
          <w:sz w:val="24"/>
          <w:szCs w:val="24"/>
          <w:lang w:val="en-ID" w:eastAsia="en-US"/>
        </w:rPr>
        <w:t xml:space="preserve"> </w:t>
      </w:r>
      <w:proofErr w:type="spellStart"/>
      <w:r w:rsidRPr="0007545D">
        <w:rPr>
          <w:rFonts w:ascii="Times New Roman" w:eastAsia="Times New Roman" w:hAnsi="Times New Roman" w:cs="Times New Roman"/>
          <w:sz w:val="24"/>
          <w:szCs w:val="24"/>
          <w:lang w:val="en-ID" w:eastAsia="en-US"/>
        </w:rPr>
        <w:t>gigi</w:t>
      </w:r>
      <w:proofErr w:type="spellEnd"/>
      <w:r w:rsidRPr="0007545D">
        <w:rPr>
          <w:rFonts w:ascii="Times New Roman" w:eastAsia="Times New Roman" w:hAnsi="Times New Roman" w:cs="Times New Roman"/>
          <w:sz w:val="24"/>
          <w:szCs w:val="24"/>
          <w:lang w:val="en-ID" w:eastAsia="en-US"/>
        </w:rPr>
        <w:t xml:space="preserve"> </w:t>
      </w:r>
      <w:proofErr w:type="spellStart"/>
      <w:r w:rsidRPr="0007545D">
        <w:rPr>
          <w:rFonts w:ascii="Times New Roman" w:eastAsia="Times New Roman" w:hAnsi="Times New Roman" w:cs="Times New Roman"/>
          <w:sz w:val="24"/>
          <w:szCs w:val="24"/>
          <w:lang w:val="en-ID" w:eastAsia="en-US"/>
        </w:rPr>
        <w:t>sensitif</w:t>
      </w:r>
      <w:proofErr w:type="spellEnd"/>
      <w:r w:rsidRPr="0007545D">
        <w:rPr>
          <w:rFonts w:ascii="Times New Roman" w:eastAsia="Times New Roman" w:hAnsi="Times New Roman" w:cs="Times New Roman"/>
          <w:sz w:val="24"/>
          <w:szCs w:val="24"/>
          <w:lang w:val="en-ID" w:eastAsia="en-US"/>
        </w:rPr>
        <w:t xml:space="preserve">, </w:t>
      </w:r>
      <w:proofErr w:type="spellStart"/>
      <w:r w:rsidRPr="0007545D">
        <w:rPr>
          <w:rFonts w:ascii="Times New Roman" w:eastAsia="Times New Roman" w:hAnsi="Times New Roman" w:cs="Times New Roman"/>
          <w:sz w:val="24"/>
          <w:szCs w:val="24"/>
          <w:lang w:val="en-ID" w:eastAsia="en-US"/>
        </w:rPr>
        <w:t>hanya</w:t>
      </w:r>
      <w:proofErr w:type="spellEnd"/>
      <w:r w:rsidRPr="0007545D">
        <w:rPr>
          <w:rFonts w:ascii="Times New Roman" w:eastAsia="Times New Roman" w:hAnsi="Times New Roman" w:cs="Times New Roman"/>
          <w:sz w:val="24"/>
          <w:szCs w:val="24"/>
          <w:lang w:val="en-ID" w:eastAsia="en-US"/>
        </w:rPr>
        <w:t xml:space="preserve"> 9 </w:t>
      </w:r>
      <w:proofErr w:type="spellStart"/>
      <w:r w:rsidRPr="0007545D">
        <w:rPr>
          <w:rFonts w:ascii="Times New Roman" w:eastAsia="Times New Roman" w:hAnsi="Times New Roman" w:cs="Times New Roman"/>
          <w:sz w:val="24"/>
          <w:szCs w:val="24"/>
          <w:lang w:val="en-ID" w:eastAsia="en-US"/>
        </w:rPr>
        <w:t>responden</w:t>
      </w:r>
      <w:proofErr w:type="spellEnd"/>
      <w:r w:rsidRPr="0007545D">
        <w:rPr>
          <w:rFonts w:ascii="Times New Roman" w:eastAsia="Times New Roman" w:hAnsi="Times New Roman" w:cs="Times New Roman"/>
          <w:sz w:val="24"/>
          <w:szCs w:val="24"/>
          <w:lang w:val="en-ID" w:eastAsia="en-US"/>
        </w:rPr>
        <w:t xml:space="preserve"> yang </w:t>
      </w:r>
      <w:proofErr w:type="spellStart"/>
      <w:r w:rsidRPr="0007545D">
        <w:rPr>
          <w:rFonts w:ascii="Times New Roman" w:eastAsia="Times New Roman" w:hAnsi="Times New Roman" w:cs="Times New Roman"/>
          <w:sz w:val="24"/>
          <w:szCs w:val="24"/>
          <w:lang w:val="en-ID" w:eastAsia="en-US"/>
        </w:rPr>
        <w:t>memiliki</w:t>
      </w:r>
      <w:proofErr w:type="spellEnd"/>
      <w:r w:rsidRPr="0007545D">
        <w:rPr>
          <w:rFonts w:ascii="Times New Roman" w:eastAsia="Times New Roman" w:hAnsi="Times New Roman" w:cs="Times New Roman"/>
          <w:sz w:val="24"/>
          <w:szCs w:val="24"/>
          <w:lang w:val="en-ID" w:eastAsia="en-US"/>
        </w:rPr>
        <w:t xml:space="preserve"> status periodontal </w:t>
      </w:r>
      <w:proofErr w:type="spellStart"/>
      <w:r w:rsidRPr="0007545D">
        <w:rPr>
          <w:rFonts w:ascii="Times New Roman" w:eastAsia="Times New Roman" w:hAnsi="Times New Roman" w:cs="Times New Roman"/>
          <w:sz w:val="24"/>
          <w:szCs w:val="24"/>
          <w:lang w:val="en-ID" w:eastAsia="en-US"/>
        </w:rPr>
        <w:t>sehat</w:t>
      </w:r>
      <w:proofErr w:type="spellEnd"/>
      <w:r w:rsidRPr="0007545D">
        <w:rPr>
          <w:rFonts w:ascii="Times New Roman" w:eastAsia="Times New Roman" w:hAnsi="Times New Roman" w:cs="Times New Roman"/>
          <w:sz w:val="24"/>
          <w:szCs w:val="24"/>
          <w:lang w:val="en-ID" w:eastAsia="en-US"/>
        </w:rPr>
        <w:t xml:space="preserve">. Selain </w:t>
      </w:r>
      <w:proofErr w:type="spellStart"/>
      <w:r w:rsidRPr="0007545D">
        <w:rPr>
          <w:rFonts w:ascii="Times New Roman" w:eastAsia="Times New Roman" w:hAnsi="Times New Roman" w:cs="Times New Roman"/>
          <w:sz w:val="24"/>
          <w:szCs w:val="24"/>
          <w:lang w:val="en-ID" w:eastAsia="en-US"/>
        </w:rPr>
        <w:t>itu</w:t>
      </w:r>
      <w:proofErr w:type="spellEnd"/>
      <w:r w:rsidRPr="0007545D">
        <w:rPr>
          <w:rFonts w:ascii="Times New Roman" w:eastAsia="Times New Roman" w:hAnsi="Times New Roman" w:cs="Times New Roman"/>
          <w:sz w:val="24"/>
          <w:szCs w:val="24"/>
          <w:lang w:val="en-ID" w:eastAsia="en-US"/>
        </w:rPr>
        <w:t xml:space="preserve">, </w:t>
      </w:r>
      <w:proofErr w:type="spellStart"/>
      <w:r w:rsidRPr="0007545D">
        <w:rPr>
          <w:rFonts w:ascii="Times New Roman" w:eastAsia="Times New Roman" w:hAnsi="Times New Roman" w:cs="Times New Roman"/>
          <w:sz w:val="24"/>
          <w:szCs w:val="24"/>
          <w:lang w:val="en-ID" w:eastAsia="en-US"/>
        </w:rPr>
        <w:t>sebanyak</w:t>
      </w:r>
      <w:proofErr w:type="spellEnd"/>
      <w:r w:rsidRPr="0007545D">
        <w:rPr>
          <w:rFonts w:ascii="Times New Roman" w:eastAsia="Times New Roman" w:hAnsi="Times New Roman" w:cs="Times New Roman"/>
          <w:sz w:val="24"/>
          <w:szCs w:val="24"/>
          <w:lang w:val="en-ID" w:eastAsia="en-US"/>
        </w:rPr>
        <w:t xml:space="preserve"> 18 orang (50%) </w:t>
      </w:r>
      <w:proofErr w:type="spellStart"/>
      <w:r w:rsidRPr="0007545D">
        <w:rPr>
          <w:rFonts w:ascii="Times New Roman" w:eastAsia="Times New Roman" w:hAnsi="Times New Roman" w:cs="Times New Roman"/>
          <w:sz w:val="24"/>
          <w:szCs w:val="24"/>
          <w:lang w:val="en-ID" w:eastAsia="en-US"/>
        </w:rPr>
        <w:t>mengalami</w:t>
      </w:r>
      <w:proofErr w:type="spellEnd"/>
      <w:r w:rsidRPr="0007545D">
        <w:rPr>
          <w:rFonts w:ascii="Times New Roman" w:eastAsia="Times New Roman" w:hAnsi="Times New Roman" w:cs="Times New Roman"/>
          <w:sz w:val="24"/>
          <w:szCs w:val="24"/>
          <w:lang w:val="en-ID" w:eastAsia="en-US"/>
        </w:rPr>
        <w:t xml:space="preserve"> </w:t>
      </w:r>
      <w:proofErr w:type="spellStart"/>
      <w:r w:rsidRPr="0007545D">
        <w:rPr>
          <w:rFonts w:ascii="Times New Roman" w:eastAsia="Times New Roman" w:hAnsi="Times New Roman" w:cs="Times New Roman"/>
          <w:sz w:val="24"/>
          <w:szCs w:val="24"/>
          <w:lang w:val="en-ID" w:eastAsia="en-US"/>
        </w:rPr>
        <w:t>gigi</w:t>
      </w:r>
      <w:proofErr w:type="spellEnd"/>
      <w:r w:rsidRPr="0007545D">
        <w:rPr>
          <w:rFonts w:ascii="Times New Roman" w:eastAsia="Times New Roman" w:hAnsi="Times New Roman" w:cs="Times New Roman"/>
          <w:sz w:val="24"/>
          <w:szCs w:val="24"/>
          <w:lang w:val="en-ID" w:eastAsia="en-US"/>
        </w:rPr>
        <w:t xml:space="preserve"> </w:t>
      </w:r>
      <w:proofErr w:type="spellStart"/>
      <w:r w:rsidRPr="0007545D">
        <w:rPr>
          <w:rFonts w:ascii="Times New Roman" w:eastAsia="Times New Roman" w:hAnsi="Times New Roman" w:cs="Times New Roman"/>
          <w:sz w:val="24"/>
          <w:szCs w:val="24"/>
          <w:lang w:val="en-ID" w:eastAsia="en-US"/>
        </w:rPr>
        <w:t>sensitif</w:t>
      </w:r>
      <w:proofErr w:type="spellEnd"/>
      <w:r w:rsidRPr="0007545D">
        <w:rPr>
          <w:rFonts w:ascii="Times New Roman" w:eastAsia="Times New Roman" w:hAnsi="Times New Roman" w:cs="Times New Roman"/>
          <w:sz w:val="24"/>
          <w:szCs w:val="24"/>
          <w:lang w:val="en-ID" w:eastAsia="en-US"/>
        </w:rPr>
        <w:t xml:space="preserve"> </w:t>
      </w:r>
      <w:proofErr w:type="spellStart"/>
      <w:r w:rsidRPr="0007545D">
        <w:rPr>
          <w:rFonts w:ascii="Times New Roman" w:eastAsia="Times New Roman" w:hAnsi="Times New Roman" w:cs="Times New Roman"/>
          <w:sz w:val="24"/>
          <w:szCs w:val="24"/>
          <w:lang w:val="en-ID" w:eastAsia="en-US"/>
        </w:rPr>
        <w:t>akibat</w:t>
      </w:r>
      <w:proofErr w:type="spellEnd"/>
      <w:r w:rsidRPr="0007545D">
        <w:rPr>
          <w:rFonts w:ascii="Times New Roman" w:eastAsia="Times New Roman" w:hAnsi="Times New Roman" w:cs="Times New Roman"/>
          <w:sz w:val="24"/>
          <w:szCs w:val="24"/>
          <w:lang w:val="en-ID" w:eastAsia="en-US"/>
        </w:rPr>
        <w:t xml:space="preserve"> </w:t>
      </w:r>
      <w:proofErr w:type="spellStart"/>
      <w:r w:rsidRPr="0007545D">
        <w:rPr>
          <w:rFonts w:ascii="Times New Roman" w:eastAsia="Times New Roman" w:hAnsi="Times New Roman" w:cs="Times New Roman"/>
          <w:sz w:val="24"/>
          <w:szCs w:val="24"/>
          <w:lang w:val="en-ID" w:eastAsia="en-US"/>
        </w:rPr>
        <w:t>penipisan</w:t>
      </w:r>
      <w:proofErr w:type="spellEnd"/>
      <w:r w:rsidRPr="0007545D">
        <w:rPr>
          <w:rFonts w:ascii="Times New Roman" w:eastAsia="Times New Roman" w:hAnsi="Times New Roman" w:cs="Times New Roman"/>
          <w:sz w:val="24"/>
          <w:szCs w:val="24"/>
          <w:lang w:val="en-ID" w:eastAsia="en-US"/>
        </w:rPr>
        <w:t xml:space="preserve"> email </w:t>
      </w:r>
      <w:proofErr w:type="spellStart"/>
      <w:r w:rsidRPr="0007545D">
        <w:rPr>
          <w:rFonts w:ascii="Times New Roman" w:eastAsia="Times New Roman" w:hAnsi="Times New Roman" w:cs="Times New Roman"/>
          <w:sz w:val="24"/>
          <w:szCs w:val="24"/>
          <w:lang w:val="en-ID" w:eastAsia="en-US"/>
        </w:rPr>
        <w:t>gigi</w:t>
      </w:r>
      <w:proofErr w:type="spellEnd"/>
      <w:r w:rsidRPr="0007545D">
        <w:rPr>
          <w:rFonts w:ascii="Times New Roman" w:eastAsia="Times New Roman" w:hAnsi="Times New Roman" w:cs="Times New Roman"/>
          <w:sz w:val="24"/>
          <w:szCs w:val="24"/>
          <w:lang w:val="en-ID" w:eastAsia="en-US"/>
        </w:rPr>
        <w:t xml:space="preserve">, </w:t>
      </w:r>
      <w:proofErr w:type="spellStart"/>
      <w:r w:rsidRPr="0007545D">
        <w:rPr>
          <w:rFonts w:ascii="Times New Roman" w:eastAsia="Times New Roman" w:hAnsi="Times New Roman" w:cs="Times New Roman"/>
          <w:sz w:val="24"/>
          <w:szCs w:val="24"/>
          <w:lang w:val="en-ID" w:eastAsia="en-US"/>
        </w:rPr>
        <w:t>sementara</w:t>
      </w:r>
      <w:proofErr w:type="spellEnd"/>
      <w:r w:rsidRPr="0007545D">
        <w:rPr>
          <w:rFonts w:ascii="Times New Roman" w:eastAsia="Times New Roman" w:hAnsi="Times New Roman" w:cs="Times New Roman"/>
          <w:sz w:val="24"/>
          <w:szCs w:val="24"/>
          <w:lang w:val="en-ID" w:eastAsia="en-US"/>
        </w:rPr>
        <w:t xml:space="preserve"> 24 orang (66,7%) juga </w:t>
      </w:r>
      <w:proofErr w:type="spellStart"/>
      <w:r w:rsidRPr="0007545D">
        <w:rPr>
          <w:rFonts w:ascii="Times New Roman" w:eastAsia="Times New Roman" w:hAnsi="Times New Roman" w:cs="Times New Roman"/>
          <w:sz w:val="24"/>
          <w:szCs w:val="24"/>
          <w:lang w:val="en-ID" w:eastAsia="en-US"/>
        </w:rPr>
        <w:t>mengalami</w:t>
      </w:r>
      <w:proofErr w:type="spellEnd"/>
      <w:r w:rsidRPr="0007545D">
        <w:rPr>
          <w:rFonts w:ascii="Times New Roman" w:eastAsia="Times New Roman" w:hAnsi="Times New Roman" w:cs="Times New Roman"/>
          <w:sz w:val="24"/>
          <w:szCs w:val="24"/>
          <w:lang w:val="en-ID" w:eastAsia="en-US"/>
        </w:rPr>
        <w:t xml:space="preserve"> </w:t>
      </w:r>
      <w:proofErr w:type="spellStart"/>
      <w:r w:rsidRPr="0007545D">
        <w:rPr>
          <w:rFonts w:ascii="Times New Roman" w:eastAsia="Times New Roman" w:hAnsi="Times New Roman" w:cs="Times New Roman"/>
          <w:sz w:val="24"/>
          <w:szCs w:val="24"/>
          <w:lang w:val="en-ID" w:eastAsia="en-US"/>
        </w:rPr>
        <w:t>resesi</w:t>
      </w:r>
      <w:proofErr w:type="spellEnd"/>
      <w:r w:rsidRPr="0007545D">
        <w:rPr>
          <w:rFonts w:ascii="Times New Roman" w:eastAsia="Times New Roman" w:hAnsi="Times New Roman" w:cs="Times New Roman"/>
          <w:sz w:val="24"/>
          <w:szCs w:val="24"/>
          <w:lang w:val="en-ID" w:eastAsia="en-US"/>
        </w:rPr>
        <w:t xml:space="preserve"> gingiva.</w:t>
      </w:r>
    </w:p>
    <w:p w14:paraId="63473CBB" w14:textId="77777777" w:rsidR="0023719E" w:rsidRPr="00BC101C" w:rsidRDefault="0023719E" w:rsidP="00BC101C">
      <w:pPr>
        <w:tabs>
          <w:tab w:val="left" w:pos="3969"/>
          <w:tab w:val="left" w:pos="4253"/>
        </w:tabs>
        <w:spacing w:after="0" w:line="240" w:lineRule="auto"/>
        <w:jc w:val="both"/>
        <w:rPr>
          <w:rFonts w:ascii="Times New Roman" w:hAnsi="Times New Roman"/>
        </w:rPr>
      </w:pPr>
    </w:p>
    <w:p w14:paraId="3EF1CBD8" w14:textId="77777777" w:rsidR="0023719E" w:rsidRDefault="0023719E" w:rsidP="0023719E">
      <w:pPr>
        <w:tabs>
          <w:tab w:val="left" w:pos="3969"/>
          <w:tab w:val="left" w:pos="4253"/>
        </w:tabs>
        <w:spacing w:after="0" w:line="240" w:lineRule="auto"/>
        <w:jc w:val="center"/>
        <w:rPr>
          <w:rFonts w:ascii="Times New Roman" w:hAnsi="Times New Roman"/>
          <w:b/>
        </w:rPr>
      </w:pPr>
      <w:r w:rsidRPr="0023719E">
        <w:rPr>
          <w:rFonts w:ascii="Times New Roman" w:hAnsi="Times New Roman"/>
          <w:b/>
        </w:rPr>
        <w:t>Acknowledgements</w:t>
      </w:r>
    </w:p>
    <w:p w14:paraId="1EA40750" w14:textId="77777777" w:rsidR="007C6ABE" w:rsidRDefault="007C6ABE" w:rsidP="0023719E">
      <w:pPr>
        <w:tabs>
          <w:tab w:val="left" w:pos="3969"/>
          <w:tab w:val="left" w:pos="4253"/>
        </w:tabs>
        <w:spacing w:after="0" w:line="240" w:lineRule="auto"/>
        <w:jc w:val="both"/>
        <w:rPr>
          <w:rFonts w:ascii="Times New Roman" w:hAnsi="Times New Roman"/>
          <w:i/>
        </w:rPr>
      </w:pPr>
    </w:p>
    <w:p w14:paraId="40664747" w14:textId="15B938D8" w:rsidR="0023719E" w:rsidRDefault="007C6ABE" w:rsidP="007C6ABE">
      <w:pPr>
        <w:spacing w:after="0" w:line="240" w:lineRule="auto"/>
        <w:jc w:val="both"/>
        <w:rPr>
          <w:rFonts w:ascii="Times New Roman" w:eastAsia="Calibri" w:hAnsi="Times New Roman" w:cs="Times New Roman"/>
          <w:lang w:eastAsia="en-US"/>
        </w:rPr>
      </w:pPr>
      <w:r>
        <w:rPr>
          <w:rFonts w:ascii="Times New Roman" w:hAnsi="Times New Roman"/>
          <w:i/>
        </w:rPr>
        <w:tab/>
      </w:r>
      <w:proofErr w:type="spellStart"/>
      <w:r w:rsidR="00BC101C" w:rsidRPr="00BC101C">
        <w:rPr>
          <w:rFonts w:ascii="Times New Roman" w:eastAsia="Calibri" w:hAnsi="Times New Roman" w:cs="Times New Roman"/>
          <w:lang w:eastAsia="en-US"/>
        </w:rPr>
        <w:t>Terima</w:t>
      </w:r>
      <w:proofErr w:type="spellEnd"/>
      <w:r w:rsidR="00BC101C" w:rsidRPr="00BC101C">
        <w:rPr>
          <w:rFonts w:ascii="Times New Roman" w:eastAsia="Calibri" w:hAnsi="Times New Roman" w:cs="Times New Roman"/>
          <w:lang w:eastAsia="en-US"/>
        </w:rPr>
        <w:t xml:space="preserve"> Kasih kami </w:t>
      </w:r>
      <w:proofErr w:type="spellStart"/>
      <w:r w:rsidR="00BC101C" w:rsidRPr="00BC101C">
        <w:rPr>
          <w:rFonts w:ascii="Times New Roman" w:eastAsia="Calibri" w:hAnsi="Times New Roman" w:cs="Times New Roman"/>
          <w:lang w:eastAsia="en-US"/>
        </w:rPr>
        <w:t>ucapkan</w:t>
      </w:r>
      <w:proofErr w:type="spellEnd"/>
      <w:r w:rsidR="00BC101C" w:rsidRPr="00BC101C">
        <w:rPr>
          <w:rFonts w:ascii="Times New Roman" w:eastAsia="Calibri" w:hAnsi="Times New Roman" w:cs="Times New Roman"/>
          <w:lang w:eastAsia="en-US"/>
        </w:rPr>
        <w:t xml:space="preserve"> </w:t>
      </w:r>
      <w:proofErr w:type="spellStart"/>
      <w:r w:rsidR="00BC101C" w:rsidRPr="00BC101C">
        <w:rPr>
          <w:rFonts w:ascii="Times New Roman" w:eastAsia="Calibri" w:hAnsi="Times New Roman" w:cs="Times New Roman"/>
          <w:lang w:eastAsia="en-US"/>
        </w:rPr>
        <w:t>kepada</w:t>
      </w:r>
      <w:proofErr w:type="spellEnd"/>
      <w:r w:rsidR="00BC101C" w:rsidRPr="00BC101C">
        <w:rPr>
          <w:rFonts w:ascii="Times New Roman" w:eastAsia="Calibri" w:hAnsi="Times New Roman" w:cs="Times New Roman"/>
          <w:lang w:eastAsia="en-US"/>
        </w:rPr>
        <w:t xml:space="preserve"> Bapak </w:t>
      </w:r>
      <w:proofErr w:type="spellStart"/>
      <w:r w:rsidR="00BC101C" w:rsidRPr="00BC101C">
        <w:rPr>
          <w:rFonts w:ascii="Times New Roman" w:eastAsia="Calibri" w:hAnsi="Times New Roman" w:cs="Times New Roman"/>
          <w:lang w:eastAsia="en-US"/>
        </w:rPr>
        <w:t>Geuchik</w:t>
      </w:r>
      <w:proofErr w:type="spellEnd"/>
      <w:r w:rsidR="00BC101C" w:rsidRPr="00BC101C">
        <w:rPr>
          <w:rFonts w:ascii="Times New Roman" w:eastAsia="Calibri" w:hAnsi="Times New Roman" w:cs="Times New Roman"/>
          <w:lang w:eastAsia="en-US"/>
        </w:rPr>
        <w:t xml:space="preserve"> </w:t>
      </w:r>
      <w:r w:rsidR="00246333" w:rsidRPr="00E3287F">
        <w:rPr>
          <w:rFonts w:ascii="Times New Roman" w:hAnsi="Times New Roman"/>
        </w:rPr>
        <w:t xml:space="preserve">Desa </w:t>
      </w:r>
      <w:proofErr w:type="spellStart"/>
      <w:r w:rsidR="00246333" w:rsidRPr="00E3287F">
        <w:rPr>
          <w:rFonts w:ascii="Times New Roman" w:hAnsi="Times New Roman"/>
        </w:rPr>
        <w:t>Nibong</w:t>
      </w:r>
      <w:proofErr w:type="spellEnd"/>
      <w:r w:rsidR="00246333" w:rsidRPr="00E3287F">
        <w:rPr>
          <w:rFonts w:ascii="Times New Roman" w:hAnsi="Times New Roman"/>
        </w:rPr>
        <w:t xml:space="preserve"> </w:t>
      </w:r>
      <w:proofErr w:type="spellStart"/>
      <w:r w:rsidR="00246333" w:rsidRPr="00E3287F">
        <w:rPr>
          <w:rFonts w:ascii="Times New Roman" w:hAnsi="Times New Roman"/>
        </w:rPr>
        <w:t>Kecamatan</w:t>
      </w:r>
      <w:proofErr w:type="spellEnd"/>
      <w:r w:rsidR="00246333" w:rsidRPr="00E3287F">
        <w:rPr>
          <w:rFonts w:ascii="Times New Roman" w:hAnsi="Times New Roman"/>
        </w:rPr>
        <w:t xml:space="preserve"> </w:t>
      </w:r>
      <w:proofErr w:type="spellStart"/>
      <w:r w:rsidR="00246333" w:rsidRPr="00E3287F">
        <w:rPr>
          <w:rFonts w:ascii="Times New Roman" w:hAnsi="Times New Roman"/>
        </w:rPr>
        <w:t>Meurah</w:t>
      </w:r>
      <w:proofErr w:type="spellEnd"/>
      <w:r w:rsidR="00246333" w:rsidRPr="00E3287F">
        <w:rPr>
          <w:rFonts w:ascii="Times New Roman" w:hAnsi="Times New Roman"/>
        </w:rPr>
        <w:t xml:space="preserve"> Muliah Aceh Utara</w:t>
      </w:r>
      <w:r w:rsidR="00246333">
        <w:rPr>
          <w:rFonts w:ascii="Times New Roman" w:hAnsi="Times New Roman"/>
        </w:rPr>
        <w:t xml:space="preserve"> </w:t>
      </w:r>
      <w:r w:rsidR="00BC101C" w:rsidRPr="00BC101C">
        <w:rPr>
          <w:rFonts w:ascii="Times New Roman" w:eastAsia="Calibri" w:hAnsi="Times New Roman" w:cs="Times New Roman"/>
          <w:lang w:eastAsia="en-US"/>
        </w:rPr>
        <w:t xml:space="preserve">yang </w:t>
      </w:r>
      <w:proofErr w:type="spellStart"/>
      <w:r w:rsidR="00BC101C" w:rsidRPr="00BC101C">
        <w:rPr>
          <w:rFonts w:ascii="Times New Roman" w:eastAsia="Calibri" w:hAnsi="Times New Roman" w:cs="Times New Roman"/>
          <w:lang w:eastAsia="en-US"/>
        </w:rPr>
        <w:t>telah</w:t>
      </w:r>
      <w:proofErr w:type="spellEnd"/>
      <w:r w:rsidR="00BC101C" w:rsidRPr="00BC101C">
        <w:rPr>
          <w:rFonts w:ascii="Times New Roman" w:eastAsia="Calibri" w:hAnsi="Times New Roman" w:cs="Times New Roman"/>
          <w:lang w:eastAsia="en-US"/>
        </w:rPr>
        <w:t xml:space="preserve"> </w:t>
      </w:r>
      <w:proofErr w:type="spellStart"/>
      <w:r w:rsidR="00BC101C" w:rsidRPr="00BC101C">
        <w:rPr>
          <w:rFonts w:ascii="Times New Roman" w:eastAsia="Calibri" w:hAnsi="Times New Roman" w:cs="Times New Roman"/>
          <w:lang w:eastAsia="en-US"/>
        </w:rPr>
        <w:t>banyak</w:t>
      </w:r>
      <w:proofErr w:type="spellEnd"/>
      <w:r w:rsidR="00BC101C" w:rsidRPr="00BC101C">
        <w:rPr>
          <w:rFonts w:ascii="Times New Roman" w:eastAsia="Calibri" w:hAnsi="Times New Roman" w:cs="Times New Roman"/>
          <w:lang w:eastAsia="en-US"/>
        </w:rPr>
        <w:t xml:space="preserve"> </w:t>
      </w:r>
      <w:proofErr w:type="spellStart"/>
      <w:r w:rsidR="00BC101C" w:rsidRPr="00BC101C">
        <w:rPr>
          <w:rFonts w:ascii="Times New Roman" w:eastAsia="Calibri" w:hAnsi="Times New Roman" w:cs="Times New Roman"/>
          <w:lang w:eastAsia="en-US"/>
        </w:rPr>
        <w:t>membantu</w:t>
      </w:r>
      <w:proofErr w:type="spellEnd"/>
      <w:r w:rsidR="00BC101C" w:rsidRPr="00BC101C">
        <w:rPr>
          <w:rFonts w:ascii="Times New Roman" w:eastAsia="Calibri" w:hAnsi="Times New Roman" w:cs="Times New Roman"/>
          <w:lang w:eastAsia="en-US"/>
        </w:rPr>
        <w:t xml:space="preserve"> </w:t>
      </w:r>
      <w:proofErr w:type="spellStart"/>
      <w:r w:rsidR="00BC101C" w:rsidRPr="00BC101C">
        <w:rPr>
          <w:rFonts w:ascii="Times New Roman" w:eastAsia="Calibri" w:hAnsi="Times New Roman" w:cs="Times New Roman"/>
          <w:lang w:eastAsia="en-US"/>
        </w:rPr>
        <w:t>hingga</w:t>
      </w:r>
      <w:proofErr w:type="spellEnd"/>
      <w:r w:rsidR="00BC101C" w:rsidRPr="00BC101C">
        <w:rPr>
          <w:rFonts w:ascii="Times New Roman" w:eastAsia="Calibri" w:hAnsi="Times New Roman" w:cs="Times New Roman"/>
          <w:lang w:eastAsia="en-US"/>
        </w:rPr>
        <w:t xml:space="preserve"> </w:t>
      </w:r>
      <w:proofErr w:type="spellStart"/>
      <w:r w:rsidR="00BC101C" w:rsidRPr="00BC101C">
        <w:rPr>
          <w:rFonts w:ascii="Times New Roman" w:eastAsia="Calibri" w:hAnsi="Times New Roman" w:cs="Times New Roman"/>
          <w:lang w:eastAsia="en-US"/>
        </w:rPr>
        <w:t>selesainya</w:t>
      </w:r>
      <w:proofErr w:type="spellEnd"/>
      <w:r w:rsidR="00BC101C" w:rsidRPr="00BC101C">
        <w:rPr>
          <w:rFonts w:ascii="Times New Roman" w:eastAsia="Calibri" w:hAnsi="Times New Roman" w:cs="Times New Roman"/>
          <w:lang w:eastAsia="en-US"/>
        </w:rPr>
        <w:t xml:space="preserve"> </w:t>
      </w:r>
      <w:proofErr w:type="spellStart"/>
      <w:r w:rsidR="00BC101C" w:rsidRPr="00BC101C">
        <w:rPr>
          <w:rFonts w:ascii="Times New Roman" w:eastAsia="Calibri" w:hAnsi="Times New Roman" w:cs="Times New Roman"/>
          <w:lang w:eastAsia="en-US"/>
        </w:rPr>
        <w:t>penelitian</w:t>
      </w:r>
      <w:proofErr w:type="spellEnd"/>
      <w:r w:rsidR="00BC101C" w:rsidRPr="00BC101C">
        <w:rPr>
          <w:rFonts w:ascii="Times New Roman" w:eastAsia="Calibri" w:hAnsi="Times New Roman" w:cs="Times New Roman"/>
          <w:lang w:eastAsia="en-US"/>
        </w:rPr>
        <w:t xml:space="preserve"> </w:t>
      </w:r>
      <w:proofErr w:type="spellStart"/>
      <w:r w:rsidR="00BC101C" w:rsidRPr="00BC101C">
        <w:rPr>
          <w:rFonts w:ascii="Times New Roman" w:eastAsia="Calibri" w:hAnsi="Times New Roman" w:cs="Times New Roman"/>
          <w:lang w:eastAsia="en-US"/>
        </w:rPr>
        <w:t>ini</w:t>
      </w:r>
      <w:proofErr w:type="spellEnd"/>
      <w:r w:rsidR="00BC101C" w:rsidRPr="00BC101C">
        <w:rPr>
          <w:rFonts w:ascii="Times New Roman" w:eastAsia="Calibri" w:hAnsi="Times New Roman" w:cs="Times New Roman"/>
          <w:lang w:eastAsia="en-US"/>
        </w:rPr>
        <w:t xml:space="preserve">. Juga </w:t>
      </w:r>
      <w:proofErr w:type="spellStart"/>
      <w:r w:rsidR="00BC101C" w:rsidRPr="00BC101C">
        <w:rPr>
          <w:rFonts w:ascii="Times New Roman" w:eastAsia="Calibri" w:hAnsi="Times New Roman" w:cs="Times New Roman"/>
          <w:lang w:eastAsia="en-US"/>
        </w:rPr>
        <w:t>kepada</w:t>
      </w:r>
      <w:proofErr w:type="spellEnd"/>
      <w:r w:rsidR="00BC101C" w:rsidRPr="00BC101C">
        <w:rPr>
          <w:rFonts w:ascii="Times New Roman" w:eastAsia="Calibri" w:hAnsi="Times New Roman" w:cs="Times New Roman"/>
          <w:lang w:eastAsia="en-US"/>
        </w:rPr>
        <w:t xml:space="preserve"> </w:t>
      </w:r>
      <w:proofErr w:type="spellStart"/>
      <w:r w:rsidR="00BC101C" w:rsidRPr="00BC101C">
        <w:rPr>
          <w:rFonts w:ascii="Times New Roman" w:eastAsia="Calibri" w:hAnsi="Times New Roman" w:cs="Times New Roman"/>
          <w:lang w:eastAsia="en-US"/>
        </w:rPr>
        <w:t>masyarakat</w:t>
      </w:r>
      <w:proofErr w:type="spellEnd"/>
      <w:r w:rsidR="00BC101C" w:rsidRPr="00BC101C">
        <w:rPr>
          <w:rFonts w:ascii="Times New Roman" w:eastAsia="Calibri" w:hAnsi="Times New Roman" w:cs="Times New Roman"/>
          <w:lang w:eastAsia="en-US"/>
        </w:rPr>
        <w:t xml:space="preserve"> yang </w:t>
      </w:r>
      <w:proofErr w:type="spellStart"/>
      <w:r w:rsidR="00BC101C" w:rsidRPr="00BC101C">
        <w:rPr>
          <w:rFonts w:ascii="Times New Roman" w:eastAsia="Calibri" w:hAnsi="Times New Roman" w:cs="Times New Roman"/>
          <w:lang w:eastAsia="en-US"/>
        </w:rPr>
        <w:t>telah</w:t>
      </w:r>
      <w:proofErr w:type="spellEnd"/>
      <w:r w:rsidR="00BC101C" w:rsidRPr="00BC101C">
        <w:rPr>
          <w:rFonts w:ascii="Times New Roman" w:eastAsia="Calibri" w:hAnsi="Times New Roman" w:cs="Times New Roman"/>
          <w:lang w:eastAsia="en-US"/>
        </w:rPr>
        <w:t xml:space="preserve"> </w:t>
      </w:r>
      <w:proofErr w:type="spellStart"/>
      <w:r w:rsidR="00BC101C" w:rsidRPr="00BC101C">
        <w:rPr>
          <w:rFonts w:ascii="Times New Roman" w:eastAsia="Calibri" w:hAnsi="Times New Roman" w:cs="Times New Roman"/>
          <w:lang w:eastAsia="en-US"/>
        </w:rPr>
        <w:t>meluangkan</w:t>
      </w:r>
      <w:proofErr w:type="spellEnd"/>
      <w:r w:rsidR="00BC101C" w:rsidRPr="00BC101C">
        <w:rPr>
          <w:rFonts w:ascii="Times New Roman" w:eastAsia="Calibri" w:hAnsi="Times New Roman" w:cs="Times New Roman"/>
          <w:lang w:eastAsia="en-US"/>
        </w:rPr>
        <w:t xml:space="preserve"> </w:t>
      </w:r>
      <w:proofErr w:type="spellStart"/>
      <w:r w:rsidR="00BC101C" w:rsidRPr="00BC101C">
        <w:rPr>
          <w:rFonts w:ascii="Times New Roman" w:eastAsia="Calibri" w:hAnsi="Times New Roman" w:cs="Times New Roman"/>
          <w:lang w:eastAsia="en-US"/>
        </w:rPr>
        <w:t>waktunya</w:t>
      </w:r>
      <w:proofErr w:type="spellEnd"/>
      <w:r w:rsidR="00BC101C" w:rsidRPr="00BC101C">
        <w:rPr>
          <w:rFonts w:ascii="Times New Roman" w:eastAsia="Calibri" w:hAnsi="Times New Roman" w:cs="Times New Roman"/>
          <w:lang w:eastAsia="en-US"/>
        </w:rPr>
        <w:t xml:space="preserve"> </w:t>
      </w:r>
      <w:proofErr w:type="spellStart"/>
      <w:r w:rsidR="00BC101C" w:rsidRPr="00BC101C">
        <w:rPr>
          <w:rFonts w:ascii="Times New Roman" w:eastAsia="Calibri" w:hAnsi="Times New Roman" w:cs="Times New Roman"/>
          <w:lang w:eastAsia="en-US"/>
        </w:rPr>
        <w:t>untuk</w:t>
      </w:r>
      <w:proofErr w:type="spellEnd"/>
      <w:r w:rsidR="00BC101C" w:rsidRPr="00BC101C">
        <w:rPr>
          <w:rFonts w:ascii="Times New Roman" w:eastAsia="Calibri" w:hAnsi="Times New Roman" w:cs="Times New Roman"/>
          <w:lang w:eastAsia="en-US"/>
        </w:rPr>
        <w:t xml:space="preserve"> </w:t>
      </w:r>
      <w:proofErr w:type="spellStart"/>
      <w:r w:rsidR="00BC101C" w:rsidRPr="00BC101C">
        <w:rPr>
          <w:rFonts w:ascii="Times New Roman" w:eastAsia="Calibri" w:hAnsi="Times New Roman" w:cs="Times New Roman"/>
          <w:lang w:eastAsia="en-US"/>
        </w:rPr>
        <w:t>bersedia</w:t>
      </w:r>
      <w:proofErr w:type="spellEnd"/>
      <w:r w:rsidR="00BC101C" w:rsidRPr="00BC101C">
        <w:rPr>
          <w:rFonts w:ascii="Times New Roman" w:eastAsia="Calibri" w:hAnsi="Times New Roman" w:cs="Times New Roman"/>
          <w:lang w:eastAsia="en-US"/>
        </w:rPr>
        <w:t xml:space="preserve"> </w:t>
      </w:r>
      <w:proofErr w:type="spellStart"/>
      <w:r w:rsidR="00BC101C" w:rsidRPr="00BC101C">
        <w:rPr>
          <w:rFonts w:ascii="Times New Roman" w:eastAsia="Calibri" w:hAnsi="Times New Roman" w:cs="Times New Roman"/>
          <w:lang w:eastAsia="en-US"/>
        </w:rPr>
        <w:t>menjadi</w:t>
      </w:r>
      <w:proofErr w:type="spellEnd"/>
      <w:r w:rsidR="00BC101C" w:rsidRPr="00BC101C">
        <w:rPr>
          <w:rFonts w:ascii="Times New Roman" w:eastAsia="Calibri" w:hAnsi="Times New Roman" w:cs="Times New Roman"/>
          <w:lang w:eastAsia="en-US"/>
        </w:rPr>
        <w:t xml:space="preserve"> </w:t>
      </w:r>
      <w:proofErr w:type="spellStart"/>
      <w:r w:rsidR="00BC101C" w:rsidRPr="00BC101C">
        <w:rPr>
          <w:rFonts w:ascii="Times New Roman" w:eastAsia="Calibri" w:hAnsi="Times New Roman" w:cs="Times New Roman"/>
          <w:lang w:eastAsia="en-US"/>
        </w:rPr>
        <w:t>Responden</w:t>
      </w:r>
      <w:proofErr w:type="spellEnd"/>
      <w:r w:rsidR="00BC101C" w:rsidRPr="00BC101C">
        <w:rPr>
          <w:rFonts w:ascii="Times New Roman" w:eastAsia="Calibri" w:hAnsi="Times New Roman" w:cs="Times New Roman"/>
          <w:lang w:eastAsia="en-US"/>
        </w:rPr>
        <w:t xml:space="preserve"> kami </w:t>
      </w:r>
      <w:proofErr w:type="spellStart"/>
      <w:r w:rsidR="00BC101C" w:rsidRPr="00BC101C">
        <w:rPr>
          <w:rFonts w:ascii="Times New Roman" w:eastAsia="Calibri" w:hAnsi="Times New Roman" w:cs="Times New Roman"/>
          <w:lang w:eastAsia="en-US"/>
        </w:rPr>
        <w:t>ucapkan</w:t>
      </w:r>
      <w:proofErr w:type="spellEnd"/>
      <w:r w:rsidR="00BC101C" w:rsidRPr="00BC101C">
        <w:rPr>
          <w:rFonts w:ascii="Times New Roman" w:eastAsia="Calibri" w:hAnsi="Times New Roman" w:cs="Times New Roman"/>
          <w:lang w:eastAsia="en-US"/>
        </w:rPr>
        <w:t xml:space="preserve"> </w:t>
      </w:r>
      <w:proofErr w:type="spellStart"/>
      <w:r w:rsidR="00BC101C" w:rsidRPr="00BC101C">
        <w:rPr>
          <w:rFonts w:ascii="Times New Roman" w:eastAsia="Calibri" w:hAnsi="Times New Roman" w:cs="Times New Roman"/>
          <w:lang w:eastAsia="en-US"/>
        </w:rPr>
        <w:t>terima</w:t>
      </w:r>
      <w:proofErr w:type="spellEnd"/>
      <w:r w:rsidR="00BC101C" w:rsidRPr="00BC101C">
        <w:rPr>
          <w:rFonts w:ascii="Times New Roman" w:eastAsia="Calibri" w:hAnsi="Times New Roman" w:cs="Times New Roman"/>
          <w:lang w:eastAsia="en-US"/>
        </w:rPr>
        <w:t xml:space="preserve"> </w:t>
      </w:r>
      <w:proofErr w:type="spellStart"/>
      <w:r w:rsidR="00BC101C" w:rsidRPr="00BC101C">
        <w:rPr>
          <w:rFonts w:ascii="Times New Roman" w:eastAsia="Calibri" w:hAnsi="Times New Roman" w:cs="Times New Roman"/>
          <w:lang w:eastAsia="en-US"/>
        </w:rPr>
        <w:t>kasih</w:t>
      </w:r>
      <w:proofErr w:type="spellEnd"/>
      <w:r w:rsidR="00BC101C" w:rsidRPr="00BC101C">
        <w:rPr>
          <w:rFonts w:ascii="Times New Roman" w:eastAsia="Calibri" w:hAnsi="Times New Roman" w:cs="Times New Roman"/>
          <w:lang w:eastAsia="en-US"/>
        </w:rPr>
        <w:t xml:space="preserve"> </w:t>
      </w:r>
      <w:proofErr w:type="spellStart"/>
      <w:r w:rsidR="00BC101C" w:rsidRPr="00BC101C">
        <w:rPr>
          <w:rFonts w:ascii="Times New Roman" w:eastAsia="Calibri" w:hAnsi="Times New Roman" w:cs="Times New Roman"/>
          <w:lang w:eastAsia="en-US"/>
        </w:rPr>
        <w:t>untuk</w:t>
      </w:r>
      <w:proofErr w:type="spellEnd"/>
      <w:r w:rsidR="00BC101C" w:rsidRPr="00BC101C">
        <w:rPr>
          <w:rFonts w:ascii="Times New Roman" w:eastAsia="Calibri" w:hAnsi="Times New Roman" w:cs="Times New Roman"/>
          <w:lang w:eastAsia="en-US"/>
        </w:rPr>
        <w:t xml:space="preserve"> </w:t>
      </w:r>
      <w:proofErr w:type="spellStart"/>
      <w:r w:rsidR="00BC101C" w:rsidRPr="00BC101C">
        <w:rPr>
          <w:rFonts w:ascii="Times New Roman" w:eastAsia="Calibri" w:hAnsi="Times New Roman" w:cs="Times New Roman"/>
          <w:lang w:eastAsia="en-US"/>
        </w:rPr>
        <w:t>semuanya</w:t>
      </w:r>
      <w:proofErr w:type="spellEnd"/>
      <w:r w:rsidR="00BC101C" w:rsidRPr="00BC101C">
        <w:rPr>
          <w:rFonts w:ascii="Times New Roman" w:eastAsia="Calibri" w:hAnsi="Times New Roman" w:cs="Times New Roman"/>
          <w:lang w:eastAsia="en-US"/>
        </w:rPr>
        <w:t>.</w:t>
      </w:r>
    </w:p>
    <w:p w14:paraId="71CDAA64" w14:textId="77777777" w:rsidR="00EC5DEF" w:rsidRDefault="00EC5DEF" w:rsidP="007C6ABE">
      <w:pPr>
        <w:spacing w:after="0" w:line="240" w:lineRule="auto"/>
        <w:jc w:val="both"/>
        <w:rPr>
          <w:rFonts w:ascii="Times New Roman" w:eastAsia="Calibri" w:hAnsi="Times New Roman" w:cs="Times New Roman"/>
          <w:lang w:eastAsia="en-US"/>
        </w:rPr>
      </w:pPr>
    </w:p>
    <w:p w14:paraId="1E0FEE70" w14:textId="77777777" w:rsidR="00EC5DEF" w:rsidRDefault="00EC5DEF" w:rsidP="007C6ABE">
      <w:pPr>
        <w:spacing w:after="0" w:line="240" w:lineRule="auto"/>
        <w:jc w:val="both"/>
        <w:rPr>
          <w:rFonts w:ascii="Times New Roman" w:eastAsia="Calibri" w:hAnsi="Times New Roman" w:cs="Times New Roman"/>
          <w:lang w:eastAsia="en-US"/>
        </w:rPr>
      </w:pPr>
    </w:p>
    <w:p w14:paraId="46E16A7A" w14:textId="77777777" w:rsidR="00EC5DEF" w:rsidRDefault="00EC5DEF" w:rsidP="007C6ABE">
      <w:pPr>
        <w:spacing w:after="0" w:line="240" w:lineRule="auto"/>
        <w:jc w:val="both"/>
        <w:rPr>
          <w:rFonts w:ascii="Times New Roman" w:eastAsia="Calibri" w:hAnsi="Times New Roman" w:cs="Times New Roman"/>
          <w:lang w:eastAsia="en-US"/>
        </w:rPr>
      </w:pPr>
    </w:p>
    <w:p w14:paraId="7E688046" w14:textId="77777777" w:rsidR="00BC101C" w:rsidRDefault="00BC101C" w:rsidP="0023719E">
      <w:pPr>
        <w:tabs>
          <w:tab w:val="left" w:pos="3969"/>
          <w:tab w:val="left" w:pos="4253"/>
        </w:tabs>
        <w:spacing w:after="0" w:line="240" w:lineRule="auto"/>
        <w:jc w:val="both"/>
        <w:rPr>
          <w:rFonts w:ascii="Times New Roman" w:hAnsi="Times New Roman"/>
        </w:rPr>
      </w:pPr>
    </w:p>
    <w:p w14:paraId="2EC93F44" w14:textId="77777777" w:rsidR="0023719E" w:rsidRPr="0023719E" w:rsidRDefault="0023719E" w:rsidP="0023719E">
      <w:pPr>
        <w:tabs>
          <w:tab w:val="left" w:pos="3969"/>
          <w:tab w:val="left" w:pos="4253"/>
        </w:tabs>
        <w:spacing w:after="0" w:line="240" w:lineRule="auto"/>
        <w:jc w:val="center"/>
        <w:rPr>
          <w:rFonts w:ascii="Times New Roman" w:hAnsi="Times New Roman"/>
          <w:b/>
        </w:rPr>
      </w:pPr>
      <w:r w:rsidRPr="0023719E">
        <w:rPr>
          <w:rFonts w:ascii="Times New Roman" w:hAnsi="Times New Roman"/>
          <w:b/>
        </w:rPr>
        <w:t>References</w:t>
      </w:r>
    </w:p>
    <w:p w14:paraId="2EFA79BD" w14:textId="77777777" w:rsidR="0023719E" w:rsidRPr="0023719E" w:rsidRDefault="0023719E" w:rsidP="0023719E">
      <w:pPr>
        <w:tabs>
          <w:tab w:val="left" w:pos="3969"/>
          <w:tab w:val="left" w:pos="4253"/>
        </w:tabs>
        <w:spacing w:after="0" w:line="240" w:lineRule="auto"/>
        <w:jc w:val="both"/>
        <w:rPr>
          <w:rFonts w:ascii="Times New Roman" w:hAnsi="Times New Roman"/>
        </w:rPr>
      </w:pPr>
    </w:p>
    <w:p w14:paraId="3AD633D9" w14:textId="6C600D8A" w:rsidR="008716F1" w:rsidRPr="008716F1" w:rsidRDefault="002F5990" w:rsidP="00D06CD8">
      <w:pPr>
        <w:widowControl w:val="0"/>
        <w:autoSpaceDE w:val="0"/>
        <w:autoSpaceDN w:val="0"/>
        <w:adjustRightInd w:val="0"/>
        <w:spacing w:after="0" w:line="240" w:lineRule="auto"/>
        <w:ind w:left="640" w:hanging="640"/>
        <w:jc w:val="both"/>
        <w:rPr>
          <w:rFonts w:ascii="Times New Roman" w:hAnsi="Times New Roman" w:cs="Times New Roman"/>
          <w:noProof/>
        </w:rPr>
      </w:pPr>
      <w:r>
        <w:rPr>
          <w:rFonts w:ascii="Times New Roman" w:hAnsi="Times New Roman" w:cs="Times New Roman"/>
          <w:color w:val="000000"/>
        </w:rPr>
        <w:fldChar w:fldCharType="begin" w:fldLock="1"/>
      </w:r>
      <w:r>
        <w:rPr>
          <w:rFonts w:ascii="Times New Roman" w:hAnsi="Times New Roman" w:cs="Times New Roman"/>
          <w:color w:val="000000"/>
        </w:rPr>
        <w:instrText xml:space="preserve">ADDIN Mendeley Bibliography CSL_BIBLIOGRAPHY </w:instrText>
      </w:r>
      <w:r>
        <w:rPr>
          <w:rFonts w:ascii="Times New Roman" w:hAnsi="Times New Roman" w:cs="Times New Roman"/>
          <w:color w:val="000000"/>
        </w:rPr>
        <w:fldChar w:fldCharType="separate"/>
      </w:r>
      <w:r w:rsidR="008716F1" w:rsidRPr="008716F1">
        <w:rPr>
          <w:rFonts w:ascii="Times New Roman" w:hAnsi="Times New Roman" w:cs="Times New Roman"/>
          <w:noProof/>
        </w:rPr>
        <w:t>[1]</w:t>
      </w:r>
      <w:r w:rsidR="008716F1" w:rsidRPr="008716F1">
        <w:rPr>
          <w:rFonts w:ascii="Times New Roman" w:hAnsi="Times New Roman" w:cs="Times New Roman"/>
          <w:noProof/>
        </w:rPr>
        <w:tab/>
        <w:t xml:space="preserve">Presiden RI, “Undang-Undang Republik Indonesia Nomor 17 Tahun 2023 Tentang Kesehatan,” </w:t>
      </w:r>
      <w:r w:rsidR="008716F1" w:rsidRPr="008716F1">
        <w:rPr>
          <w:rFonts w:ascii="Times New Roman" w:hAnsi="Times New Roman" w:cs="Times New Roman"/>
          <w:i/>
          <w:iCs/>
          <w:noProof/>
        </w:rPr>
        <w:t>Undang-Undang</w:t>
      </w:r>
      <w:r w:rsidR="008716F1" w:rsidRPr="008716F1">
        <w:rPr>
          <w:rFonts w:ascii="Times New Roman" w:hAnsi="Times New Roman" w:cs="Times New Roman"/>
          <w:noProof/>
        </w:rPr>
        <w:t>, no. 187315, pp. 1–300, 2023.</w:t>
      </w:r>
    </w:p>
    <w:p w14:paraId="468FCE71" w14:textId="77777777" w:rsidR="008716F1" w:rsidRPr="008716F1" w:rsidRDefault="008716F1" w:rsidP="00D06CD8">
      <w:pPr>
        <w:widowControl w:val="0"/>
        <w:autoSpaceDE w:val="0"/>
        <w:autoSpaceDN w:val="0"/>
        <w:adjustRightInd w:val="0"/>
        <w:spacing w:after="0" w:line="240" w:lineRule="auto"/>
        <w:ind w:left="640" w:hanging="640"/>
        <w:jc w:val="both"/>
        <w:rPr>
          <w:rFonts w:ascii="Times New Roman" w:hAnsi="Times New Roman" w:cs="Times New Roman"/>
          <w:noProof/>
        </w:rPr>
      </w:pPr>
      <w:r w:rsidRPr="008716F1">
        <w:rPr>
          <w:rFonts w:ascii="Times New Roman" w:hAnsi="Times New Roman" w:cs="Times New Roman"/>
          <w:noProof/>
        </w:rPr>
        <w:t>[2]</w:t>
      </w:r>
      <w:r w:rsidRPr="008716F1">
        <w:rPr>
          <w:rFonts w:ascii="Times New Roman" w:hAnsi="Times New Roman" w:cs="Times New Roman"/>
          <w:noProof/>
        </w:rPr>
        <w:tab/>
        <w:t xml:space="preserve">A. I. Anwar, “Departemen Ilmu Kesehatan Gigi Masyarakat,” </w:t>
      </w:r>
      <w:r w:rsidRPr="008716F1">
        <w:rPr>
          <w:rFonts w:ascii="Times New Roman" w:hAnsi="Times New Roman" w:cs="Times New Roman"/>
          <w:i/>
          <w:iCs/>
          <w:noProof/>
        </w:rPr>
        <w:t>Buku Kedokt.</w:t>
      </w:r>
      <w:r w:rsidRPr="008716F1">
        <w:rPr>
          <w:rFonts w:ascii="Times New Roman" w:hAnsi="Times New Roman" w:cs="Times New Roman"/>
          <w:noProof/>
        </w:rPr>
        <w:t>, pp. 8–11, 2020.</w:t>
      </w:r>
    </w:p>
    <w:p w14:paraId="15EFB140" w14:textId="77777777" w:rsidR="008716F1" w:rsidRPr="008716F1" w:rsidRDefault="008716F1" w:rsidP="00D06CD8">
      <w:pPr>
        <w:widowControl w:val="0"/>
        <w:autoSpaceDE w:val="0"/>
        <w:autoSpaceDN w:val="0"/>
        <w:adjustRightInd w:val="0"/>
        <w:spacing w:after="0" w:line="240" w:lineRule="auto"/>
        <w:ind w:left="640" w:hanging="640"/>
        <w:jc w:val="both"/>
        <w:rPr>
          <w:rFonts w:ascii="Times New Roman" w:hAnsi="Times New Roman" w:cs="Times New Roman"/>
          <w:noProof/>
        </w:rPr>
      </w:pPr>
      <w:r w:rsidRPr="008716F1">
        <w:rPr>
          <w:rFonts w:ascii="Times New Roman" w:hAnsi="Times New Roman" w:cs="Times New Roman"/>
          <w:noProof/>
        </w:rPr>
        <w:t>[3]</w:t>
      </w:r>
      <w:r w:rsidRPr="008716F1">
        <w:rPr>
          <w:rFonts w:ascii="Times New Roman" w:hAnsi="Times New Roman" w:cs="Times New Roman"/>
          <w:noProof/>
        </w:rPr>
        <w:tab/>
        <w:t xml:space="preserve">Teuku Salfiyadi and Rasidah, </w:t>
      </w:r>
      <w:r w:rsidRPr="008716F1">
        <w:rPr>
          <w:rFonts w:ascii="Times New Roman" w:hAnsi="Times New Roman" w:cs="Times New Roman"/>
          <w:i/>
          <w:iCs/>
          <w:noProof/>
        </w:rPr>
        <w:t>Manajemen Pelayanan Asuhan Keperawatan Gigi</w:t>
      </w:r>
      <w:r w:rsidRPr="008716F1">
        <w:rPr>
          <w:rFonts w:ascii="Times New Roman" w:hAnsi="Times New Roman" w:cs="Times New Roman"/>
          <w:noProof/>
        </w:rPr>
        <w:t>. Banda Aceh: PT Nasya Expanding Management (Penerbit NEM - Anggota IKAPI), 2024.</w:t>
      </w:r>
    </w:p>
    <w:p w14:paraId="276FA2D1" w14:textId="77777777" w:rsidR="008716F1" w:rsidRPr="008716F1" w:rsidRDefault="008716F1" w:rsidP="00D06CD8">
      <w:pPr>
        <w:widowControl w:val="0"/>
        <w:autoSpaceDE w:val="0"/>
        <w:autoSpaceDN w:val="0"/>
        <w:adjustRightInd w:val="0"/>
        <w:spacing w:after="0" w:line="240" w:lineRule="auto"/>
        <w:ind w:left="640" w:hanging="640"/>
        <w:jc w:val="both"/>
        <w:rPr>
          <w:rFonts w:ascii="Times New Roman" w:hAnsi="Times New Roman" w:cs="Times New Roman"/>
          <w:noProof/>
        </w:rPr>
      </w:pPr>
      <w:r w:rsidRPr="008716F1">
        <w:rPr>
          <w:rFonts w:ascii="Times New Roman" w:hAnsi="Times New Roman" w:cs="Times New Roman"/>
          <w:noProof/>
        </w:rPr>
        <w:t>[4]</w:t>
      </w:r>
      <w:r w:rsidRPr="008716F1">
        <w:rPr>
          <w:rFonts w:ascii="Times New Roman" w:hAnsi="Times New Roman" w:cs="Times New Roman"/>
          <w:noProof/>
        </w:rPr>
        <w:tab/>
        <w:t xml:space="preserve">N. W. S. Agustini, D. Priadi, and R. V. Atika, “Profil Kimia dan Aktivitas Antibakteri Fraksi Aktif Nannochloropsis sp. sebagai Senyawa Penghambat Bakteri Penyebab Gangguan Kesehatan Mulut,” </w:t>
      </w:r>
      <w:r w:rsidRPr="008716F1">
        <w:rPr>
          <w:rFonts w:ascii="Times New Roman" w:hAnsi="Times New Roman" w:cs="Times New Roman"/>
          <w:i/>
          <w:iCs/>
          <w:noProof/>
        </w:rPr>
        <w:t>J. Pascapanen dan Bioteknol. Kelaut. dan Perikan.</w:t>
      </w:r>
      <w:r w:rsidRPr="008716F1">
        <w:rPr>
          <w:rFonts w:ascii="Times New Roman" w:hAnsi="Times New Roman" w:cs="Times New Roman"/>
          <w:noProof/>
        </w:rPr>
        <w:t>, vol. 17, no. 1, p. 19, 2022, doi: 10.15578/jpbkp.v17i1.781.</w:t>
      </w:r>
    </w:p>
    <w:p w14:paraId="00C5F91B" w14:textId="77777777" w:rsidR="008716F1" w:rsidRPr="008716F1" w:rsidRDefault="008716F1" w:rsidP="00D06CD8">
      <w:pPr>
        <w:widowControl w:val="0"/>
        <w:autoSpaceDE w:val="0"/>
        <w:autoSpaceDN w:val="0"/>
        <w:adjustRightInd w:val="0"/>
        <w:spacing w:after="0" w:line="240" w:lineRule="auto"/>
        <w:ind w:left="640" w:hanging="640"/>
        <w:jc w:val="both"/>
        <w:rPr>
          <w:rFonts w:ascii="Times New Roman" w:hAnsi="Times New Roman" w:cs="Times New Roman"/>
          <w:noProof/>
        </w:rPr>
      </w:pPr>
      <w:r w:rsidRPr="008716F1">
        <w:rPr>
          <w:rFonts w:ascii="Times New Roman" w:hAnsi="Times New Roman" w:cs="Times New Roman"/>
          <w:noProof/>
        </w:rPr>
        <w:t>[5]</w:t>
      </w:r>
      <w:r w:rsidRPr="008716F1">
        <w:rPr>
          <w:rFonts w:ascii="Times New Roman" w:hAnsi="Times New Roman" w:cs="Times New Roman"/>
          <w:noProof/>
        </w:rPr>
        <w:tab/>
        <w:t xml:space="preserve">N. Ray, Z. U. Bany, and S. Rezeki, “Gambaran Pengetahuan Pasien Mengenai Gigi Sensitif Di Puskesmas Baitussalam Aceh Besar,” </w:t>
      </w:r>
      <w:r w:rsidRPr="008716F1">
        <w:rPr>
          <w:rFonts w:ascii="Times New Roman" w:hAnsi="Times New Roman" w:cs="Times New Roman"/>
          <w:i/>
          <w:iCs/>
          <w:noProof/>
        </w:rPr>
        <w:t>J. Caninus Dent.</w:t>
      </w:r>
      <w:r w:rsidRPr="008716F1">
        <w:rPr>
          <w:rFonts w:ascii="Times New Roman" w:hAnsi="Times New Roman" w:cs="Times New Roman"/>
          <w:noProof/>
        </w:rPr>
        <w:t>, vol. 2, no. 4, pp. 162–168, 2017.</w:t>
      </w:r>
    </w:p>
    <w:p w14:paraId="45F237BB" w14:textId="77777777" w:rsidR="008716F1" w:rsidRPr="008716F1" w:rsidRDefault="008716F1" w:rsidP="00D06CD8">
      <w:pPr>
        <w:widowControl w:val="0"/>
        <w:autoSpaceDE w:val="0"/>
        <w:autoSpaceDN w:val="0"/>
        <w:adjustRightInd w:val="0"/>
        <w:spacing w:after="0" w:line="240" w:lineRule="auto"/>
        <w:ind w:left="640" w:hanging="640"/>
        <w:jc w:val="both"/>
        <w:rPr>
          <w:rFonts w:ascii="Times New Roman" w:hAnsi="Times New Roman" w:cs="Times New Roman"/>
          <w:noProof/>
        </w:rPr>
      </w:pPr>
      <w:r w:rsidRPr="008716F1">
        <w:rPr>
          <w:rFonts w:ascii="Times New Roman" w:hAnsi="Times New Roman" w:cs="Times New Roman"/>
          <w:noProof/>
        </w:rPr>
        <w:t>[6]</w:t>
      </w:r>
      <w:r w:rsidRPr="008716F1">
        <w:rPr>
          <w:rFonts w:ascii="Times New Roman" w:hAnsi="Times New Roman" w:cs="Times New Roman"/>
          <w:noProof/>
        </w:rPr>
        <w:tab/>
        <w:t xml:space="preserve">C. A. Nuraskin, R. Reca, T. Salfiyadi, A. Abdurrahman, T. I. Faisal, and C. Soraya, “Toothpaste activity test of laban leaf </w:t>
      </w:r>
      <w:r w:rsidRPr="008716F1">
        <w:rPr>
          <w:rFonts w:ascii="Times New Roman" w:hAnsi="Times New Roman" w:cs="Times New Roman"/>
          <w:noProof/>
        </w:rPr>
        <w:lastRenderedPageBreak/>
        <w:t xml:space="preserve">methanol extract (Vitex pinnata) against the growth of streptococcus mutans bacteria,” </w:t>
      </w:r>
      <w:r w:rsidRPr="008716F1">
        <w:rPr>
          <w:rFonts w:ascii="Times New Roman" w:hAnsi="Times New Roman" w:cs="Times New Roman"/>
          <w:i/>
          <w:iCs/>
          <w:noProof/>
        </w:rPr>
        <w:t>Open Access Maced. J. Med. Sci.</w:t>
      </w:r>
      <w:r w:rsidRPr="008716F1">
        <w:rPr>
          <w:rFonts w:ascii="Times New Roman" w:hAnsi="Times New Roman" w:cs="Times New Roman"/>
          <w:noProof/>
        </w:rPr>
        <w:t>, vol. 9, pp. 95–100, 2021, doi: 10.3889/oamjms.2021.5702.</w:t>
      </w:r>
    </w:p>
    <w:p w14:paraId="7850E03E" w14:textId="77777777" w:rsidR="008716F1" w:rsidRPr="008716F1" w:rsidRDefault="008716F1" w:rsidP="00D06CD8">
      <w:pPr>
        <w:widowControl w:val="0"/>
        <w:autoSpaceDE w:val="0"/>
        <w:autoSpaceDN w:val="0"/>
        <w:adjustRightInd w:val="0"/>
        <w:spacing w:after="0" w:line="240" w:lineRule="auto"/>
        <w:ind w:left="640" w:hanging="640"/>
        <w:jc w:val="both"/>
        <w:rPr>
          <w:rFonts w:ascii="Times New Roman" w:hAnsi="Times New Roman" w:cs="Times New Roman"/>
          <w:noProof/>
        </w:rPr>
      </w:pPr>
      <w:r w:rsidRPr="008716F1">
        <w:rPr>
          <w:rFonts w:ascii="Times New Roman" w:hAnsi="Times New Roman" w:cs="Times New Roman"/>
          <w:noProof/>
        </w:rPr>
        <w:t>[7]</w:t>
      </w:r>
      <w:r w:rsidRPr="008716F1">
        <w:rPr>
          <w:rFonts w:ascii="Times New Roman" w:hAnsi="Times New Roman" w:cs="Times New Roman"/>
          <w:noProof/>
        </w:rPr>
        <w:tab/>
        <w:t>Subkhi Mahmasani, “View metadata, citation and similar papers at core.ac.uk,” pp. 274–282, 2020.</w:t>
      </w:r>
    </w:p>
    <w:p w14:paraId="51B791A0" w14:textId="77777777" w:rsidR="008716F1" w:rsidRPr="008716F1" w:rsidRDefault="008716F1" w:rsidP="00D06CD8">
      <w:pPr>
        <w:widowControl w:val="0"/>
        <w:autoSpaceDE w:val="0"/>
        <w:autoSpaceDN w:val="0"/>
        <w:adjustRightInd w:val="0"/>
        <w:spacing w:after="0" w:line="240" w:lineRule="auto"/>
        <w:ind w:left="640" w:hanging="640"/>
        <w:jc w:val="both"/>
        <w:rPr>
          <w:rFonts w:ascii="Times New Roman" w:hAnsi="Times New Roman" w:cs="Times New Roman"/>
          <w:noProof/>
        </w:rPr>
      </w:pPr>
      <w:r w:rsidRPr="008716F1">
        <w:rPr>
          <w:rFonts w:ascii="Times New Roman" w:hAnsi="Times New Roman" w:cs="Times New Roman"/>
          <w:noProof/>
        </w:rPr>
        <w:t>[8]</w:t>
      </w:r>
      <w:r w:rsidRPr="008716F1">
        <w:rPr>
          <w:rFonts w:ascii="Times New Roman" w:hAnsi="Times New Roman" w:cs="Times New Roman"/>
          <w:noProof/>
        </w:rPr>
        <w:tab/>
        <w:t xml:space="preserve">R. Dian, S. Sumijan, and Y. Yuhandri, “Sistem Pakar dalam Identifikasi Kerusakan Gigi pada Anak dengan Menggunakan Metode Forward Chaining dan Certainty Factor,” </w:t>
      </w:r>
      <w:r w:rsidRPr="008716F1">
        <w:rPr>
          <w:rFonts w:ascii="Times New Roman" w:hAnsi="Times New Roman" w:cs="Times New Roman"/>
          <w:i/>
          <w:iCs/>
          <w:noProof/>
        </w:rPr>
        <w:t>J. Sistim Inf. dan Teknol.</w:t>
      </w:r>
      <w:r w:rsidRPr="008716F1">
        <w:rPr>
          <w:rFonts w:ascii="Times New Roman" w:hAnsi="Times New Roman" w:cs="Times New Roman"/>
          <w:noProof/>
        </w:rPr>
        <w:t xml:space="preserve">, vol. 2, pp. </w:t>
      </w:r>
      <w:r w:rsidRPr="008716F1">
        <w:rPr>
          <w:rFonts w:ascii="Times New Roman" w:hAnsi="Times New Roman" w:cs="Times New Roman"/>
          <w:noProof/>
        </w:rPr>
        <w:t>65–70, 2020, doi: 10.37034/jsisfotek.v2i3.24.</w:t>
      </w:r>
    </w:p>
    <w:p w14:paraId="0A5A7E92" w14:textId="77777777" w:rsidR="008716F1" w:rsidRPr="008716F1" w:rsidRDefault="008716F1" w:rsidP="00D06CD8">
      <w:pPr>
        <w:widowControl w:val="0"/>
        <w:autoSpaceDE w:val="0"/>
        <w:autoSpaceDN w:val="0"/>
        <w:adjustRightInd w:val="0"/>
        <w:spacing w:after="0" w:line="240" w:lineRule="auto"/>
        <w:ind w:left="640" w:hanging="640"/>
        <w:jc w:val="both"/>
        <w:rPr>
          <w:rFonts w:ascii="Times New Roman" w:hAnsi="Times New Roman" w:cs="Times New Roman"/>
          <w:noProof/>
        </w:rPr>
      </w:pPr>
      <w:r w:rsidRPr="008716F1">
        <w:rPr>
          <w:rFonts w:ascii="Times New Roman" w:hAnsi="Times New Roman" w:cs="Times New Roman"/>
          <w:noProof/>
        </w:rPr>
        <w:t>[9]</w:t>
      </w:r>
      <w:r w:rsidRPr="008716F1">
        <w:rPr>
          <w:rFonts w:ascii="Times New Roman" w:hAnsi="Times New Roman" w:cs="Times New Roman"/>
          <w:noProof/>
        </w:rPr>
        <w:tab/>
        <w:t xml:space="preserve">D. Ayuningtyas, M. Misnaniarti, and M. Rayhani, “Analisis Situasi Kesehatan Mental Pada Masyarakat Di Indonesia Dan Strategi Penanggulangannya,” </w:t>
      </w:r>
      <w:r w:rsidRPr="008716F1">
        <w:rPr>
          <w:rFonts w:ascii="Times New Roman" w:hAnsi="Times New Roman" w:cs="Times New Roman"/>
          <w:i/>
          <w:iCs/>
          <w:noProof/>
        </w:rPr>
        <w:t>J. Ilmu Kesehat. Masy.</w:t>
      </w:r>
      <w:r w:rsidRPr="008716F1">
        <w:rPr>
          <w:rFonts w:ascii="Times New Roman" w:hAnsi="Times New Roman" w:cs="Times New Roman"/>
          <w:noProof/>
        </w:rPr>
        <w:t>, vol. 9, no. 1, pp. 1–10, 2018, doi: 10.26553/jikm.2018.9.1.1-10.</w:t>
      </w:r>
    </w:p>
    <w:p w14:paraId="4CB6598A" w14:textId="77777777" w:rsidR="008716F1" w:rsidRPr="008716F1" w:rsidRDefault="008716F1" w:rsidP="00D06CD8">
      <w:pPr>
        <w:widowControl w:val="0"/>
        <w:autoSpaceDE w:val="0"/>
        <w:autoSpaceDN w:val="0"/>
        <w:adjustRightInd w:val="0"/>
        <w:spacing w:after="0" w:line="240" w:lineRule="auto"/>
        <w:ind w:left="640" w:hanging="640"/>
        <w:jc w:val="both"/>
        <w:rPr>
          <w:rFonts w:ascii="Times New Roman" w:hAnsi="Times New Roman" w:cs="Times New Roman"/>
          <w:noProof/>
        </w:rPr>
      </w:pPr>
      <w:r w:rsidRPr="008716F1">
        <w:rPr>
          <w:rFonts w:ascii="Times New Roman" w:hAnsi="Times New Roman" w:cs="Times New Roman"/>
          <w:noProof/>
        </w:rPr>
        <w:t>[10]</w:t>
      </w:r>
      <w:r w:rsidRPr="008716F1">
        <w:rPr>
          <w:rFonts w:ascii="Times New Roman" w:hAnsi="Times New Roman" w:cs="Times New Roman"/>
          <w:noProof/>
        </w:rPr>
        <w:tab/>
        <w:t xml:space="preserve">R. Willemze </w:t>
      </w:r>
      <w:r w:rsidRPr="008716F1">
        <w:rPr>
          <w:rFonts w:ascii="Times New Roman" w:hAnsi="Times New Roman" w:cs="Times New Roman"/>
          <w:i/>
          <w:iCs/>
          <w:noProof/>
        </w:rPr>
        <w:t>et al.</w:t>
      </w:r>
      <w:r w:rsidRPr="008716F1">
        <w:rPr>
          <w:rFonts w:ascii="Times New Roman" w:hAnsi="Times New Roman" w:cs="Times New Roman"/>
          <w:noProof/>
        </w:rPr>
        <w:t xml:space="preserve">, “The 2018 update of the WHO-EORTC classification for primary cutaneous lymphomas,” </w:t>
      </w:r>
      <w:r w:rsidRPr="008716F1">
        <w:rPr>
          <w:rFonts w:ascii="Times New Roman" w:hAnsi="Times New Roman" w:cs="Times New Roman"/>
          <w:i/>
          <w:iCs/>
          <w:noProof/>
        </w:rPr>
        <w:t>Blood</w:t>
      </w:r>
      <w:r w:rsidRPr="008716F1">
        <w:rPr>
          <w:rFonts w:ascii="Times New Roman" w:hAnsi="Times New Roman" w:cs="Times New Roman"/>
          <w:noProof/>
        </w:rPr>
        <w:t>, vol. 133, no. 16, pp. 1703–1714, 2019, doi: 10.1182/blood-2018-11-881268.</w:t>
      </w:r>
    </w:p>
    <w:p w14:paraId="0136D7A2" w14:textId="77777777" w:rsidR="00B32F6B" w:rsidRDefault="002F5990" w:rsidP="00D06CD8">
      <w:pPr>
        <w:tabs>
          <w:tab w:val="left" w:pos="3969"/>
          <w:tab w:val="left" w:pos="4253"/>
        </w:tabs>
        <w:spacing w:after="0"/>
        <w:jc w:val="both"/>
        <w:rPr>
          <w:rFonts w:ascii="Times New Roman" w:hAnsi="Times New Roman" w:cs="Times New Roman"/>
          <w:color w:val="000000"/>
        </w:rPr>
        <w:sectPr w:rsidR="00B32F6B" w:rsidSect="00B32F6B">
          <w:type w:val="continuous"/>
          <w:pgSz w:w="11909" w:h="16834" w:code="9"/>
          <w:pgMar w:top="1701" w:right="1134" w:bottom="1134" w:left="1418" w:header="1418" w:footer="720" w:gutter="0"/>
          <w:pgNumType w:start="1"/>
          <w:cols w:num="2" w:space="284"/>
          <w:titlePg/>
          <w:docGrid w:linePitch="360"/>
        </w:sectPr>
      </w:pPr>
      <w:r>
        <w:rPr>
          <w:rFonts w:ascii="Times New Roman" w:hAnsi="Times New Roman" w:cs="Times New Roman"/>
          <w:color w:val="000000"/>
        </w:rPr>
        <w:fldChar w:fldCharType="end"/>
      </w:r>
    </w:p>
    <w:p w14:paraId="27989FD5" w14:textId="687A942F" w:rsidR="00BD4F35" w:rsidRDefault="00BD4F35" w:rsidP="00D06CD8">
      <w:pPr>
        <w:tabs>
          <w:tab w:val="left" w:pos="3969"/>
          <w:tab w:val="left" w:pos="4253"/>
        </w:tabs>
        <w:spacing w:after="0"/>
        <w:jc w:val="both"/>
        <w:rPr>
          <w:rFonts w:ascii="Times New Roman" w:hAnsi="Times New Roman" w:cs="Times New Roman"/>
          <w:color w:val="000000"/>
        </w:rPr>
      </w:pPr>
    </w:p>
    <w:p w14:paraId="26F37531" w14:textId="77777777" w:rsidR="0087676F" w:rsidRDefault="0087676F" w:rsidP="00577B93">
      <w:pPr>
        <w:spacing w:after="0" w:line="240" w:lineRule="auto"/>
        <w:jc w:val="both"/>
        <w:rPr>
          <w:rFonts w:ascii="Times New Roman" w:hAnsi="Times New Roman" w:cs="Times New Roman"/>
        </w:rPr>
        <w:sectPr w:rsidR="0087676F" w:rsidSect="0087676F">
          <w:type w:val="continuous"/>
          <w:pgSz w:w="11909" w:h="16834" w:code="9"/>
          <w:pgMar w:top="1701" w:right="1134" w:bottom="1134" w:left="1418" w:header="1418" w:footer="720" w:gutter="0"/>
          <w:pgNumType w:start="1"/>
          <w:cols w:space="284"/>
          <w:titlePg/>
          <w:docGrid w:linePitch="360"/>
        </w:sectPr>
      </w:pPr>
    </w:p>
    <w:p w14:paraId="67416583" w14:textId="77777777" w:rsidR="00E177DC" w:rsidRDefault="00E177DC" w:rsidP="00577B93">
      <w:pPr>
        <w:spacing w:after="0" w:line="240" w:lineRule="auto"/>
        <w:jc w:val="both"/>
        <w:rPr>
          <w:rFonts w:ascii="Times New Roman" w:hAnsi="Times New Roman" w:cs="Times New Roman"/>
        </w:rPr>
      </w:pPr>
    </w:p>
    <w:p w14:paraId="52E0441B" w14:textId="77777777" w:rsidR="00FE026A" w:rsidRPr="00A5409B" w:rsidRDefault="00FE026A">
      <w:pPr>
        <w:rPr>
          <w:rFonts w:ascii="Times New Roman" w:hAnsi="Times New Roman" w:cs="Times New Roman"/>
        </w:rPr>
      </w:pPr>
    </w:p>
    <w:sectPr w:rsidR="00FE026A" w:rsidRPr="00A5409B" w:rsidSect="0044263B">
      <w:type w:val="continuous"/>
      <w:pgSz w:w="11909" w:h="16834" w:code="9"/>
      <w:pgMar w:top="1701" w:right="1134" w:bottom="1134" w:left="1418" w:header="1418" w:footer="720" w:gutter="0"/>
      <w:pgNumType w:start="1"/>
      <w:cols w:num="2"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CB581" w14:textId="77777777" w:rsidR="00563FE7" w:rsidRDefault="00563FE7" w:rsidP="00BD4F35">
      <w:pPr>
        <w:spacing w:after="0" w:line="240" w:lineRule="auto"/>
      </w:pPr>
      <w:r>
        <w:separator/>
      </w:r>
    </w:p>
  </w:endnote>
  <w:endnote w:type="continuationSeparator" w:id="0">
    <w:p w14:paraId="15758B71" w14:textId="77777777" w:rsidR="00563FE7" w:rsidRDefault="00563FE7" w:rsidP="00BD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60788977"/>
      <w:docPartObj>
        <w:docPartGallery w:val="Page Numbers (Bottom of Page)"/>
        <w:docPartUnique/>
      </w:docPartObj>
    </w:sdtPr>
    <w:sdtContent>
      <w:p w14:paraId="016E216D" w14:textId="270F8DF8" w:rsidR="00FE026A" w:rsidRPr="00603D32" w:rsidRDefault="00C26E37">
        <w:pPr>
          <w:pStyle w:val="Footer"/>
          <w:jc w:val="right"/>
          <w:rPr>
            <w:rFonts w:ascii="Times New Roman" w:hAnsi="Times New Roman" w:cs="Times New Roman"/>
          </w:rPr>
        </w:pPr>
        <w:r>
          <w:rPr>
            <w:rFonts w:ascii="Times New Roman" w:hAnsi="Times New Roman" w:cs="Times New Roman"/>
            <w:noProof/>
            <w:lang w:eastAsia="zh-TW"/>
          </w:rPr>
          <mc:AlternateContent>
            <mc:Choice Requires="wps">
              <w:drawing>
                <wp:anchor distT="0" distB="0" distL="114300" distR="114300" simplePos="0" relativeHeight="251660288" behindDoc="0" locked="0" layoutInCell="1" allowOverlap="1" wp14:anchorId="212E07A4" wp14:editId="324CC22F">
                  <wp:simplePos x="0" y="0"/>
                  <wp:positionH relativeFrom="column">
                    <wp:posOffset>-99060</wp:posOffset>
                  </wp:positionH>
                  <wp:positionV relativeFrom="paragraph">
                    <wp:posOffset>85725</wp:posOffset>
                  </wp:positionV>
                  <wp:extent cx="5151120" cy="386715"/>
                  <wp:effectExtent l="10795" t="5080" r="10160" b="8255"/>
                  <wp:wrapNone/>
                  <wp:docPr id="17152221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386715"/>
                          </a:xfrm>
                          <a:prstGeom prst="rect">
                            <a:avLst/>
                          </a:prstGeom>
                          <a:solidFill>
                            <a:srgbClr val="FFFFFF"/>
                          </a:solidFill>
                          <a:ln w="9525">
                            <a:solidFill>
                              <a:schemeClr val="bg1">
                                <a:lumMod val="100000"/>
                                <a:lumOff val="0"/>
                              </a:schemeClr>
                            </a:solidFill>
                            <a:miter lim="800000"/>
                            <a:headEnd/>
                            <a:tailEnd/>
                          </a:ln>
                        </wps:spPr>
                        <wps:txbx>
                          <w:txbxContent>
                            <w:p w14:paraId="7DE7F1D2" w14:textId="77777777" w:rsidR="00FE026A" w:rsidRPr="00603D32" w:rsidRDefault="00FE026A" w:rsidP="00A964A7">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Copyright @2019 Authors, JURNAL </w:t>
                              </w:r>
                              <w:r w:rsidR="005415CD">
                                <w:rPr>
                                  <w:rFonts w:ascii="Times New Roman" w:hAnsi="Times New Roman" w:cs="Times New Roman"/>
                                  <w:sz w:val="18"/>
                                  <w:szCs w:val="18"/>
                                </w:rPr>
                                <w:t>KESEHATAN GIGI, e-ISSN 2621-3664</w:t>
                              </w:r>
                              <w:r>
                                <w:rPr>
                                  <w:rFonts w:ascii="Times New Roman" w:hAnsi="Times New Roman" w:cs="Times New Roman"/>
                                  <w:sz w:val="18"/>
                                  <w:szCs w:val="18"/>
                                </w:rPr>
                                <w:t xml:space="preserve">, p-ISSN </w:t>
                              </w:r>
                              <w:r w:rsidR="005415CD">
                                <w:rPr>
                                  <w:rFonts w:ascii="Times New Roman" w:hAnsi="Times New Roman" w:cs="Times New Roman"/>
                                  <w:sz w:val="18"/>
                                  <w:szCs w:val="18"/>
                                </w:rPr>
                                <w:t>2407-0866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2E07A4" id="_x0000_t202" coordsize="21600,21600" o:spt="202" path="m,l,21600r21600,l21600,xe">
                  <v:stroke joinstyle="miter"/>
                  <v:path gradientshapeok="t" o:connecttype="rect"/>
                </v:shapetype>
                <v:shape id="Text Box 1" o:spid="_x0000_s1026" type="#_x0000_t202" style="position:absolute;left:0;text-align:left;margin-left:-7.8pt;margin-top:6.75pt;width:405.6pt;height:3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" strokecolor="white [3212]">
                  <v:textbox>
                    <w:txbxContent>
                      <w:p w14:paraId="7DE7F1D2" w14:textId="77777777" w:rsidR="00FE026A" w:rsidRPr="00603D32" w:rsidRDefault="00FE026A" w:rsidP="00A964A7">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Copyright @2019 Authors, JURNAL </w:t>
                        </w:r>
                        <w:r w:rsidR="005415CD">
                          <w:rPr>
                            <w:rFonts w:ascii="Times New Roman" w:hAnsi="Times New Roman" w:cs="Times New Roman"/>
                            <w:sz w:val="18"/>
                            <w:szCs w:val="18"/>
                          </w:rPr>
                          <w:t>KESEHATAN GIGI, e-ISSN 2621-3664</w:t>
                        </w:r>
                        <w:r>
                          <w:rPr>
                            <w:rFonts w:ascii="Times New Roman" w:hAnsi="Times New Roman" w:cs="Times New Roman"/>
                            <w:sz w:val="18"/>
                            <w:szCs w:val="18"/>
                          </w:rPr>
                          <w:t xml:space="preserve">, p-ISSN </w:t>
                        </w:r>
                        <w:r w:rsidR="005415CD">
                          <w:rPr>
                            <w:rFonts w:ascii="Times New Roman" w:hAnsi="Times New Roman" w:cs="Times New Roman"/>
                            <w:sz w:val="18"/>
                            <w:szCs w:val="18"/>
                          </w:rPr>
                          <w:t>2407-0866</w:t>
                        </w:r>
                      </w:p>
                    </w:txbxContent>
                  </v:textbox>
                </v:shape>
              </w:pict>
            </mc:Fallback>
          </mc:AlternateContent>
        </w:r>
      </w:p>
    </w:sdtContent>
  </w:sdt>
  <w:p w14:paraId="790503BF" w14:textId="77777777" w:rsidR="00FE026A" w:rsidRPr="00603D32" w:rsidRDefault="00FE026A">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37D1A" w14:textId="77777777" w:rsidR="00563FE7" w:rsidRDefault="00563FE7" w:rsidP="00BD4F35">
      <w:pPr>
        <w:spacing w:after="0" w:line="240" w:lineRule="auto"/>
      </w:pPr>
      <w:r>
        <w:separator/>
      </w:r>
    </w:p>
  </w:footnote>
  <w:footnote w:type="continuationSeparator" w:id="0">
    <w:p w14:paraId="092FD932" w14:textId="77777777" w:rsidR="00563FE7" w:rsidRDefault="00563FE7" w:rsidP="00BD4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0D6C" w14:textId="77777777" w:rsidR="00FE026A" w:rsidRPr="00BD4F35" w:rsidRDefault="00FE026A" w:rsidP="00BD4F35">
    <w:pPr>
      <w:pStyle w:val="Header"/>
    </w:pPr>
    <w:r w:rsidRPr="00BD4F35">
      <w:rPr>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19"/>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1" w15:restartNumberingAfterBreak="0">
    <w:nsid w:val="15452AA9"/>
    <w:multiLevelType w:val="hybridMultilevel"/>
    <w:tmpl w:val="32A6861C"/>
    <w:lvl w:ilvl="0" w:tplc="498CDCA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C5B71"/>
    <w:multiLevelType w:val="hybridMultilevel"/>
    <w:tmpl w:val="FBD489B0"/>
    <w:lvl w:ilvl="0" w:tplc="54FCE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61776"/>
    <w:multiLevelType w:val="hybridMultilevel"/>
    <w:tmpl w:val="27B00C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52B4B18"/>
    <w:multiLevelType w:val="hybridMultilevel"/>
    <w:tmpl w:val="6332EF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41E4E96"/>
    <w:multiLevelType w:val="hybridMultilevel"/>
    <w:tmpl w:val="D48A3A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46C02D5"/>
    <w:multiLevelType w:val="hybridMultilevel"/>
    <w:tmpl w:val="FBD489B0"/>
    <w:lvl w:ilvl="0" w:tplc="54FCE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410CB4"/>
    <w:multiLevelType w:val="hybridMultilevel"/>
    <w:tmpl w:val="FBD489B0"/>
    <w:lvl w:ilvl="0" w:tplc="54FCE0CE">
      <w:start w:val="1"/>
      <w:numFmt w:val="upperRoman"/>
      <w:pStyle w:val="JSKReferenceItem"/>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3495225">
    <w:abstractNumId w:val="1"/>
  </w:num>
  <w:num w:numId="2" w16cid:durableId="268123351">
    <w:abstractNumId w:val="6"/>
  </w:num>
  <w:num w:numId="3" w16cid:durableId="1720937496">
    <w:abstractNumId w:val="7"/>
  </w:num>
  <w:num w:numId="4" w16cid:durableId="593899003">
    <w:abstractNumId w:val="2"/>
  </w:num>
  <w:num w:numId="5" w16cid:durableId="1140465822">
    <w:abstractNumId w:val="0"/>
  </w:num>
  <w:num w:numId="6" w16cid:durableId="1551770153">
    <w:abstractNumId w:val="4"/>
  </w:num>
  <w:num w:numId="7" w16cid:durableId="110367790">
    <w:abstractNumId w:val="5"/>
  </w:num>
  <w:num w:numId="8" w16cid:durableId="1806967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F35"/>
    <w:rsid w:val="0000730B"/>
    <w:rsid w:val="00016955"/>
    <w:rsid w:val="00025037"/>
    <w:rsid w:val="0007545D"/>
    <w:rsid w:val="000847D1"/>
    <w:rsid w:val="0009468F"/>
    <w:rsid w:val="00096DD2"/>
    <w:rsid w:val="00121838"/>
    <w:rsid w:val="00122E29"/>
    <w:rsid w:val="00137983"/>
    <w:rsid w:val="00181564"/>
    <w:rsid w:val="00195789"/>
    <w:rsid w:val="0023719E"/>
    <w:rsid w:val="00246333"/>
    <w:rsid w:val="00293B6A"/>
    <w:rsid w:val="002B0A84"/>
    <w:rsid w:val="002D0BF9"/>
    <w:rsid w:val="002F5990"/>
    <w:rsid w:val="00310E75"/>
    <w:rsid w:val="00343013"/>
    <w:rsid w:val="003F772A"/>
    <w:rsid w:val="0040091F"/>
    <w:rsid w:val="00404CC9"/>
    <w:rsid w:val="00435431"/>
    <w:rsid w:val="0044263B"/>
    <w:rsid w:val="00446950"/>
    <w:rsid w:val="004907C7"/>
    <w:rsid w:val="004D64BE"/>
    <w:rsid w:val="00507213"/>
    <w:rsid w:val="0053086E"/>
    <w:rsid w:val="00540438"/>
    <w:rsid w:val="005415CD"/>
    <w:rsid w:val="00563FE7"/>
    <w:rsid w:val="00577B93"/>
    <w:rsid w:val="005D12F3"/>
    <w:rsid w:val="00603D32"/>
    <w:rsid w:val="00620AF2"/>
    <w:rsid w:val="00632524"/>
    <w:rsid w:val="00651B58"/>
    <w:rsid w:val="006C0BFD"/>
    <w:rsid w:val="006C6DD5"/>
    <w:rsid w:val="006F0913"/>
    <w:rsid w:val="006F5E8B"/>
    <w:rsid w:val="00706566"/>
    <w:rsid w:val="00711015"/>
    <w:rsid w:val="00716B4A"/>
    <w:rsid w:val="00724E90"/>
    <w:rsid w:val="0075422D"/>
    <w:rsid w:val="007B6727"/>
    <w:rsid w:val="007C6ABE"/>
    <w:rsid w:val="008716F1"/>
    <w:rsid w:val="0087676F"/>
    <w:rsid w:val="008D21BF"/>
    <w:rsid w:val="008E39AD"/>
    <w:rsid w:val="00914662"/>
    <w:rsid w:val="00944ECE"/>
    <w:rsid w:val="009D3E0B"/>
    <w:rsid w:val="009D41CE"/>
    <w:rsid w:val="009D4489"/>
    <w:rsid w:val="009E2572"/>
    <w:rsid w:val="00A03919"/>
    <w:rsid w:val="00A352BF"/>
    <w:rsid w:val="00A5409B"/>
    <w:rsid w:val="00A964A7"/>
    <w:rsid w:val="00AC36D6"/>
    <w:rsid w:val="00AE1D74"/>
    <w:rsid w:val="00B120ED"/>
    <w:rsid w:val="00B32546"/>
    <w:rsid w:val="00B32F6B"/>
    <w:rsid w:val="00B33EAC"/>
    <w:rsid w:val="00BC101C"/>
    <w:rsid w:val="00BD4F35"/>
    <w:rsid w:val="00C26E37"/>
    <w:rsid w:val="00C5497D"/>
    <w:rsid w:val="00C55690"/>
    <w:rsid w:val="00CA6814"/>
    <w:rsid w:val="00D06CD8"/>
    <w:rsid w:val="00D13510"/>
    <w:rsid w:val="00D50D25"/>
    <w:rsid w:val="00D5557C"/>
    <w:rsid w:val="00D676BD"/>
    <w:rsid w:val="00DA1FF1"/>
    <w:rsid w:val="00DA4BC4"/>
    <w:rsid w:val="00DE5DAD"/>
    <w:rsid w:val="00DE659C"/>
    <w:rsid w:val="00E177DC"/>
    <w:rsid w:val="00E30A58"/>
    <w:rsid w:val="00E3287F"/>
    <w:rsid w:val="00E7587B"/>
    <w:rsid w:val="00E82586"/>
    <w:rsid w:val="00E91B9C"/>
    <w:rsid w:val="00EC1FBE"/>
    <w:rsid w:val="00EC5DEF"/>
    <w:rsid w:val="00EF7428"/>
    <w:rsid w:val="00F47F91"/>
    <w:rsid w:val="00FA38B1"/>
    <w:rsid w:val="00FB107D"/>
    <w:rsid w:val="00FE0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BF684"/>
  <w15:docId w15:val="{721B99B1-323B-4390-87AE-71C8F0D8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F35"/>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BD4F35"/>
    <w:pPr>
      <w:ind w:left="720"/>
      <w:contextualSpacing/>
    </w:pPr>
    <w:rPr>
      <w:rFonts w:ascii="Calibri" w:eastAsia="Calibri" w:hAnsi="Calibri" w:cs="Times New Roman"/>
      <w:lang w:val="id-ID" w:eastAsia="en-US"/>
    </w:rPr>
  </w:style>
  <w:style w:type="character" w:customStyle="1" w:styleId="ListParagraphChar">
    <w:name w:val="List Paragraph Char"/>
    <w:aliases w:val="Heading 1 Char1 Char"/>
    <w:link w:val="ListParagraph"/>
    <w:uiPriority w:val="34"/>
    <w:rsid w:val="00BD4F35"/>
    <w:rPr>
      <w:rFonts w:ascii="Calibri" w:eastAsia="Calibri" w:hAnsi="Calibri" w:cs="Times New Roman"/>
      <w:lang w:val="id-ID"/>
    </w:rPr>
  </w:style>
  <w:style w:type="paragraph" w:styleId="Header">
    <w:name w:val="header"/>
    <w:basedOn w:val="Normal"/>
    <w:link w:val="HeaderChar"/>
    <w:unhideWhenUsed/>
    <w:rsid w:val="00BD4F35"/>
    <w:pPr>
      <w:tabs>
        <w:tab w:val="center" w:pos="4680"/>
        <w:tab w:val="right" w:pos="9360"/>
      </w:tabs>
      <w:spacing w:after="0" w:line="240" w:lineRule="auto"/>
    </w:pPr>
  </w:style>
  <w:style w:type="character" w:customStyle="1" w:styleId="HeaderChar">
    <w:name w:val="Header Char"/>
    <w:basedOn w:val="DefaultParagraphFont"/>
    <w:link w:val="Header"/>
    <w:rsid w:val="00BD4F35"/>
    <w:rPr>
      <w:rFonts w:eastAsiaTheme="minorEastAsia"/>
      <w:lang w:eastAsia="ja-JP"/>
    </w:rPr>
  </w:style>
  <w:style w:type="paragraph" w:styleId="Footer">
    <w:name w:val="footer"/>
    <w:basedOn w:val="Normal"/>
    <w:link w:val="FooterChar"/>
    <w:uiPriority w:val="99"/>
    <w:unhideWhenUsed/>
    <w:rsid w:val="00BD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F35"/>
    <w:rPr>
      <w:rFonts w:eastAsiaTheme="minorEastAsia"/>
      <w:lang w:eastAsia="ja-JP"/>
    </w:rPr>
  </w:style>
  <w:style w:type="paragraph" w:styleId="BalloonText">
    <w:name w:val="Balloon Text"/>
    <w:basedOn w:val="Normal"/>
    <w:link w:val="BalloonTextChar"/>
    <w:uiPriority w:val="99"/>
    <w:semiHidden/>
    <w:unhideWhenUsed/>
    <w:rsid w:val="00C54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97D"/>
    <w:rPr>
      <w:rFonts w:ascii="Tahoma" w:eastAsiaTheme="minorEastAsia" w:hAnsi="Tahoma" w:cs="Tahoma"/>
      <w:sz w:val="16"/>
      <w:szCs w:val="16"/>
      <w:lang w:eastAsia="ja-JP"/>
    </w:rPr>
  </w:style>
  <w:style w:type="table" w:styleId="TableGrid">
    <w:name w:val="Table Grid"/>
    <w:basedOn w:val="TableNormal"/>
    <w:uiPriority w:val="59"/>
    <w:rsid w:val="00716B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SKReferenceItem">
    <w:name w:val="JSK Reference Item"/>
    <w:basedOn w:val="Normal"/>
    <w:rsid w:val="004907C7"/>
    <w:pPr>
      <w:numPr>
        <w:numId w:val="3"/>
      </w:numPr>
      <w:suppressAutoHyphens/>
      <w:snapToGrid w:val="0"/>
      <w:spacing w:after="0" w:line="240" w:lineRule="auto"/>
      <w:jc w:val="both"/>
    </w:pPr>
    <w:rPr>
      <w:rFonts w:ascii="Times New Roman" w:eastAsia="Times New Roman" w:hAnsi="Times New Roman" w:cs="Times New Roman"/>
      <w:sz w:val="16"/>
      <w:szCs w:val="24"/>
      <w:lang w:val="id-ID" w:eastAsia="zh-CN"/>
    </w:rPr>
  </w:style>
  <w:style w:type="paragraph" w:styleId="BodyText">
    <w:name w:val="Body Text"/>
    <w:basedOn w:val="Normal"/>
    <w:link w:val="BodyTextChar"/>
    <w:uiPriority w:val="1"/>
    <w:qFormat/>
    <w:rsid w:val="00A03919"/>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A0391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3287F"/>
    <w:pPr>
      <w:widowControl w:val="0"/>
      <w:autoSpaceDE w:val="0"/>
      <w:autoSpaceDN w:val="0"/>
      <w:spacing w:after="0" w:line="240" w:lineRule="auto"/>
      <w:jc w:val="center"/>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089">
      <w:bodyDiv w:val="1"/>
      <w:marLeft w:val="0"/>
      <w:marRight w:val="0"/>
      <w:marTop w:val="0"/>
      <w:marBottom w:val="0"/>
      <w:divBdr>
        <w:top w:val="none" w:sz="0" w:space="0" w:color="auto"/>
        <w:left w:val="none" w:sz="0" w:space="0" w:color="auto"/>
        <w:bottom w:val="none" w:sz="0" w:space="0" w:color="auto"/>
        <w:right w:val="none" w:sz="0" w:space="0" w:color="auto"/>
      </w:divBdr>
    </w:div>
    <w:div w:id="668680243">
      <w:bodyDiv w:val="1"/>
      <w:marLeft w:val="0"/>
      <w:marRight w:val="0"/>
      <w:marTop w:val="0"/>
      <w:marBottom w:val="0"/>
      <w:divBdr>
        <w:top w:val="none" w:sz="0" w:space="0" w:color="auto"/>
        <w:left w:val="none" w:sz="0" w:space="0" w:color="auto"/>
        <w:bottom w:val="none" w:sz="0" w:space="0" w:color="auto"/>
        <w:right w:val="none" w:sz="0" w:space="0" w:color="auto"/>
      </w:divBdr>
    </w:div>
    <w:div w:id="681667953">
      <w:bodyDiv w:val="1"/>
      <w:marLeft w:val="0"/>
      <w:marRight w:val="0"/>
      <w:marTop w:val="0"/>
      <w:marBottom w:val="0"/>
      <w:divBdr>
        <w:top w:val="none" w:sz="0" w:space="0" w:color="auto"/>
        <w:left w:val="none" w:sz="0" w:space="0" w:color="auto"/>
        <w:bottom w:val="none" w:sz="0" w:space="0" w:color="auto"/>
        <w:right w:val="none" w:sz="0" w:space="0" w:color="auto"/>
      </w:divBdr>
    </w:div>
    <w:div w:id="681858039">
      <w:bodyDiv w:val="1"/>
      <w:marLeft w:val="0"/>
      <w:marRight w:val="0"/>
      <w:marTop w:val="0"/>
      <w:marBottom w:val="0"/>
      <w:divBdr>
        <w:top w:val="none" w:sz="0" w:space="0" w:color="auto"/>
        <w:left w:val="none" w:sz="0" w:space="0" w:color="auto"/>
        <w:bottom w:val="none" w:sz="0" w:space="0" w:color="auto"/>
        <w:right w:val="none" w:sz="0" w:space="0" w:color="auto"/>
      </w:divBdr>
      <w:divsChild>
        <w:div w:id="409733745">
          <w:marLeft w:val="0"/>
          <w:marRight w:val="0"/>
          <w:marTop w:val="0"/>
          <w:marBottom w:val="0"/>
          <w:divBdr>
            <w:top w:val="none" w:sz="0" w:space="0" w:color="auto"/>
            <w:left w:val="none" w:sz="0" w:space="0" w:color="auto"/>
            <w:bottom w:val="none" w:sz="0" w:space="0" w:color="auto"/>
            <w:right w:val="none" w:sz="0" w:space="0" w:color="auto"/>
          </w:divBdr>
        </w:div>
        <w:div w:id="431781441">
          <w:marLeft w:val="0"/>
          <w:marRight w:val="0"/>
          <w:marTop w:val="0"/>
          <w:marBottom w:val="0"/>
          <w:divBdr>
            <w:top w:val="none" w:sz="0" w:space="0" w:color="auto"/>
            <w:left w:val="none" w:sz="0" w:space="0" w:color="auto"/>
            <w:bottom w:val="none" w:sz="0" w:space="0" w:color="auto"/>
            <w:right w:val="none" w:sz="0" w:space="0" w:color="auto"/>
          </w:divBdr>
        </w:div>
        <w:div w:id="706562971">
          <w:marLeft w:val="0"/>
          <w:marRight w:val="0"/>
          <w:marTop w:val="0"/>
          <w:marBottom w:val="0"/>
          <w:divBdr>
            <w:top w:val="none" w:sz="0" w:space="0" w:color="auto"/>
            <w:left w:val="none" w:sz="0" w:space="0" w:color="auto"/>
            <w:bottom w:val="none" w:sz="0" w:space="0" w:color="auto"/>
            <w:right w:val="none" w:sz="0" w:space="0" w:color="auto"/>
          </w:divBdr>
        </w:div>
        <w:div w:id="1206482229">
          <w:marLeft w:val="0"/>
          <w:marRight w:val="0"/>
          <w:marTop w:val="0"/>
          <w:marBottom w:val="0"/>
          <w:divBdr>
            <w:top w:val="none" w:sz="0" w:space="0" w:color="auto"/>
            <w:left w:val="none" w:sz="0" w:space="0" w:color="auto"/>
            <w:bottom w:val="none" w:sz="0" w:space="0" w:color="auto"/>
            <w:right w:val="none" w:sz="0" w:space="0" w:color="auto"/>
          </w:divBdr>
        </w:div>
        <w:div w:id="1210414547">
          <w:marLeft w:val="0"/>
          <w:marRight w:val="0"/>
          <w:marTop w:val="0"/>
          <w:marBottom w:val="0"/>
          <w:divBdr>
            <w:top w:val="none" w:sz="0" w:space="0" w:color="auto"/>
            <w:left w:val="none" w:sz="0" w:space="0" w:color="auto"/>
            <w:bottom w:val="none" w:sz="0" w:space="0" w:color="auto"/>
            <w:right w:val="none" w:sz="0" w:space="0" w:color="auto"/>
          </w:divBdr>
        </w:div>
        <w:div w:id="1306858132">
          <w:marLeft w:val="0"/>
          <w:marRight w:val="0"/>
          <w:marTop w:val="0"/>
          <w:marBottom w:val="0"/>
          <w:divBdr>
            <w:top w:val="none" w:sz="0" w:space="0" w:color="auto"/>
            <w:left w:val="none" w:sz="0" w:space="0" w:color="auto"/>
            <w:bottom w:val="none" w:sz="0" w:space="0" w:color="auto"/>
            <w:right w:val="none" w:sz="0" w:space="0" w:color="auto"/>
          </w:divBdr>
        </w:div>
        <w:div w:id="1396584825">
          <w:marLeft w:val="0"/>
          <w:marRight w:val="0"/>
          <w:marTop w:val="0"/>
          <w:marBottom w:val="0"/>
          <w:divBdr>
            <w:top w:val="none" w:sz="0" w:space="0" w:color="auto"/>
            <w:left w:val="none" w:sz="0" w:space="0" w:color="auto"/>
            <w:bottom w:val="none" w:sz="0" w:space="0" w:color="auto"/>
            <w:right w:val="none" w:sz="0" w:space="0" w:color="auto"/>
          </w:divBdr>
        </w:div>
      </w:divsChild>
    </w:div>
    <w:div w:id="814840455">
      <w:bodyDiv w:val="1"/>
      <w:marLeft w:val="0"/>
      <w:marRight w:val="0"/>
      <w:marTop w:val="0"/>
      <w:marBottom w:val="0"/>
      <w:divBdr>
        <w:top w:val="none" w:sz="0" w:space="0" w:color="auto"/>
        <w:left w:val="none" w:sz="0" w:space="0" w:color="auto"/>
        <w:bottom w:val="none" w:sz="0" w:space="0" w:color="auto"/>
        <w:right w:val="none" w:sz="0" w:space="0" w:color="auto"/>
      </w:divBdr>
    </w:div>
    <w:div w:id="837618341">
      <w:bodyDiv w:val="1"/>
      <w:marLeft w:val="0"/>
      <w:marRight w:val="0"/>
      <w:marTop w:val="0"/>
      <w:marBottom w:val="0"/>
      <w:divBdr>
        <w:top w:val="none" w:sz="0" w:space="0" w:color="auto"/>
        <w:left w:val="none" w:sz="0" w:space="0" w:color="auto"/>
        <w:bottom w:val="none" w:sz="0" w:space="0" w:color="auto"/>
        <w:right w:val="none" w:sz="0" w:space="0" w:color="auto"/>
      </w:divBdr>
    </w:div>
    <w:div w:id="971521220">
      <w:bodyDiv w:val="1"/>
      <w:marLeft w:val="0"/>
      <w:marRight w:val="0"/>
      <w:marTop w:val="0"/>
      <w:marBottom w:val="0"/>
      <w:divBdr>
        <w:top w:val="none" w:sz="0" w:space="0" w:color="auto"/>
        <w:left w:val="none" w:sz="0" w:space="0" w:color="auto"/>
        <w:bottom w:val="none" w:sz="0" w:space="0" w:color="auto"/>
        <w:right w:val="none" w:sz="0" w:space="0" w:color="auto"/>
      </w:divBdr>
    </w:div>
    <w:div w:id="1075708272">
      <w:bodyDiv w:val="1"/>
      <w:marLeft w:val="0"/>
      <w:marRight w:val="0"/>
      <w:marTop w:val="0"/>
      <w:marBottom w:val="0"/>
      <w:divBdr>
        <w:top w:val="none" w:sz="0" w:space="0" w:color="auto"/>
        <w:left w:val="none" w:sz="0" w:space="0" w:color="auto"/>
        <w:bottom w:val="none" w:sz="0" w:space="0" w:color="auto"/>
        <w:right w:val="none" w:sz="0" w:space="0" w:color="auto"/>
      </w:divBdr>
    </w:div>
    <w:div w:id="1089620465">
      <w:bodyDiv w:val="1"/>
      <w:marLeft w:val="0"/>
      <w:marRight w:val="0"/>
      <w:marTop w:val="0"/>
      <w:marBottom w:val="0"/>
      <w:divBdr>
        <w:top w:val="none" w:sz="0" w:space="0" w:color="auto"/>
        <w:left w:val="none" w:sz="0" w:space="0" w:color="auto"/>
        <w:bottom w:val="none" w:sz="0" w:space="0" w:color="auto"/>
        <w:right w:val="none" w:sz="0" w:space="0" w:color="auto"/>
      </w:divBdr>
    </w:div>
    <w:div w:id="1272740011">
      <w:bodyDiv w:val="1"/>
      <w:marLeft w:val="0"/>
      <w:marRight w:val="0"/>
      <w:marTop w:val="0"/>
      <w:marBottom w:val="0"/>
      <w:divBdr>
        <w:top w:val="none" w:sz="0" w:space="0" w:color="auto"/>
        <w:left w:val="none" w:sz="0" w:space="0" w:color="auto"/>
        <w:bottom w:val="none" w:sz="0" w:space="0" w:color="auto"/>
        <w:right w:val="none" w:sz="0" w:space="0" w:color="auto"/>
      </w:divBdr>
    </w:div>
    <w:div w:id="1581787373">
      <w:bodyDiv w:val="1"/>
      <w:marLeft w:val="0"/>
      <w:marRight w:val="0"/>
      <w:marTop w:val="0"/>
      <w:marBottom w:val="0"/>
      <w:divBdr>
        <w:top w:val="none" w:sz="0" w:space="0" w:color="auto"/>
        <w:left w:val="none" w:sz="0" w:space="0" w:color="auto"/>
        <w:bottom w:val="none" w:sz="0" w:space="0" w:color="auto"/>
        <w:right w:val="none" w:sz="0" w:space="0" w:color="auto"/>
      </w:divBdr>
    </w:div>
    <w:div w:id="1641226275">
      <w:bodyDiv w:val="1"/>
      <w:marLeft w:val="0"/>
      <w:marRight w:val="0"/>
      <w:marTop w:val="0"/>
      <w:marBottom w:val="0"/>
      <w:divBdr>
        <w:top w:val="none" w:sz="0" w:space="0" w:color="auto"/>
        <w:left w:val="none" w:sz="0" w:space="0" w:color="auto"/>
        <w:bottom w:val="none" w:sz="0" w:space="0" w:color="auto"/>
        <w:right w:val="none" w:sz="0" w:space="0" w:color="auto"/>
      </w:divBdr>
    </w:div>
    <w:div w:id="1661812485">
      <w:bodyDiv w:val="1"/>
      <w:marLeft w:val="0"/>
      <w:marRight w:val="0"/>
      <w:marTop w:val="0"/>
      <w:marBottom w:val="0"/>
      <w:divBdr>
        <w:top w:val="none" w:sz="0" w:space="0" w:color="auto"/>
        <w:left w:val="none" w:sz="0" w:space="0" w:color="auto"/>
        <w:bottom w:val="none" w:sz="0" w:space="0" w:color="auto"/>
        <w:right w:val="none" w:sz="0" w:space="0" w:color="auto"/>
      </w:divBdr>
    </w:div>
    <w:div w:id="1743408229">
      <w:bodyDiv w:val="1"/>
      <w:marLeft w:val="0"/>
      <w:marRight w:val="0"/>
      <w:marTop w:val="0"/>
      <w:marBottom w:val="0"/>
      <w:divBdr>
        <w:top w:val="none" w:sz="0" w:space="0" w:color="auto"/>
        <w:left w:val="none" w:sz="0" w:space="0" w:color="auto"/>
        <w:bottom w:val="none" w:sz="0" w:space="0" w:color="auto"/>
        <w:right w:val="none" w:sz="0" w:space="0" w:color="auto"/>
      </w:divBdr>
    </w:div>
    <w:div w:id="1875191028">
      <w:bodyDiv w:val="1"/>
      <w:marLeft w:val="0"/>
      <w:marRight w:val="0"/>
      <w:marTop w:val="0"/>
      <w:marBottom w:val="0"/>
      <w:divBdr>
        <w:top w:val="none" w:sz="0" w:space="0" w:color="auto"/>
        <w:left w:val="none" w:sz="0" w:space="0" w:color="auto"/>
        <w:bottom w:val="none" w:sz="0" w:space="0" w:color="auto"/>
        <w:right w:val="none" w:sz="0" w:space="0" w:color="auto"/>
      </w:divBdr>
    </w:div>
    <w:div w:id="2011055176">
      <w:bodyDiv w:val="1"/>
      <w:marLeft w:val="0"/>
      <w:marRight w:val="0"/>
      <w:marTop w:val="0"/>
      <w:marBottom w:val="0"/>
      <w:divBdr>
        <w:top w:val="none" w:sz="0" w:space="0" w:color="auto"/>
        <w:left w:val="none" w:sz="0" w:space="0" w:color="auto"/>
        <w:bottom w:val="none" w:sz="0" w:space="0" w:color="auto"/>
        <w:right w:val="none" w:sz="0" w:space="0" w:color="auto"/>
      </w:divBdr>
      <w:divsChild>
        <w:div w:id="209465952">
          <w:marLeft w:val="0"/>
          <w:marRight w:val="0"/>
          <w:marTop w:val="0"/>
          <w:marBottom w:val="0"/>
          <w:divBdr>
            <w:top w:val="none" w:sz="0" w:space="0" w:color="auto"/>
            <w:left w:val="none" w:sz="0" w:space="0" w:color="auto"/>
            <w:bottom w:val="none" w:sz="0" w:space="0" w:color="auto"/>
            <w:right w:val="none" w:sz="0" w:space="0" w:color="auto"/>
          </w:divBdr>
        </w:div>
        <w:div w:id="458652336">
          <w:marLeft w:val="0"/>
          <w:marRight w:val="0"/>
          <w:marTop w:val="0"/>
          <w:marBottom w:val="0"/>
          <w:divBdr>
            <w:top w:val="none" w:sz="0" w:space="0" w:color="auto"/>
            <w:left w:val="none" w:sz="0" w:space="0" w:color="auto"/>
            <w:bottom w:val="none" w:sz="0" w:space="0" w:color="auto"/>
            <w:right w:val="none" w:sz="0" w:space="0" w:color="auto"/>
          </w:divBdr>
        </w:div>
        <w:div w:id="536820371">
          <w:marLeft w:val="0"/>
          <w:marRight w:val="0"/>
          <w:marTop w:val="0"/>
          <w:marBottom w:val="0"/>
          <w:divBdr>
            <w:top w:val="none" w:sz="0" w:space="0" w:color="auto"/>
            <w:left w:val="none" w:sz="0" w:space="0" w:color="auto"/>
            <w:bottom w:val="none" w:sz="0" w:space="0" w:color="auto"/>
            <w:right w:val="none" w:sz="0" w:space="0" w:color="auto"/>
          </w:divBdr>
        </w:div>
        <w:div w:id="578248844">
          <w:marLeft w:val="0"/>
          <w:marRight w:val="0"/>
          <w:marTop w:val="0"/>
          <w:marBottom w:val="0"/>
          <w:divBdr>
            <w:top w:val="none" w:sz="0" w:space="0" w:color="auto"/>
            <w:left w:val="none" w:sz="0" w:space="0" w:color="auto"/>
            <w:bottom w:val="none" w:sz="0" w:space="0" w:color="auto"/>
            <w:right w:val="none" w:sz="0" w:space="0" w:color="auto"/>
          </w:divBdr>
        </w:div>
        <w:div w:id="609239933">
          <w:marLeft w:val="0"/>
          <w:marRight w:val="0"/>
          <w:marTop w:val="0"/>
          <w:marBottom w:val="0"/>
          <w:divBdr>
            <w:top w:val="none" w:sz="0" w:space="0" w:color="auto"/>
            <w:left w:val="none" w:sz="0" w:space="0" w:color="auto"/>
            <w:bottom w:val="none" w:sz="0" w:space="0" w:color="auto"/>
            <w:right w:val="none" w:sz="0" w:space="0" w:color="auto"/>
          </w:divBdr>
        </w:div>
        <w:div w:id="663895961">
          <w:marLeft w:val="0"/>
          <w:marRight w:val="0"/>
          <w:marTop w:val="0"/>
          <w:marBottom w:val="0"/>
          <w:divBdr>
            <w:top w:val="none" w:sz="0" w:space="0" w:color="auto"/>
            <w:left w:val="none" w:sz="0" w:space="0" w:color="auto"/>
            <w:bottom w:val="none" w:sz="0" w:space="0" w:color="auto"/>
            <w:right w:val="none" w:sz="0" w:space="0" w:color="auto"/>
          </w:divBdr>
        </w:div>
        <w:div w:id="1078019701">
          <w:marLeft w:val="0"/>
          <w:marRight w:val="0"/>
          <w:marTop w:val="0"/>
          <w:marBottom w:val="0"/>
          <w:divBdr>
            <w:top w:val="none" w:sz="0" w:space="0" w:color="auto"/>
            <w:left w:val="none" w:sz="0" w:space="0" w:color="auto"/>
            <w:bottom w:val="none" w:sz="0" w:space="0" w:color="auto"/>
            <w:right w:val="none" w:sz="0" w:space="0" w:color="auto"/>
          </w:divBdr>
        </w:div>
        <w:div w:id="1159232006">
          <w:marLeft w:val="0"/>
          <w:marRight w:val="0"/>
          <w:marTop w:val="0"/>
          <w:marBottom w:val="0"/>
          <w:divBdr>
            <w:top w:val="none" w:sz="0" w:space="0" w:color="auto"/>
            <w:left w:val="none" w:sz="0" w:space="0" w:color="auto"/>
            <w:bottom w:val="none" w:sz="0" w:space="0" w:color="auto"/>
            <w:right w:val="none" w:sz="0" w:space="0" w:color="auto"/>
          </w:divBdr>
        </w:div>
        <w:div w:id="1165514337">
          <w:marLeft w:val="0"/>
          <w:marRight w:val="0"/>
          <w:marTop w:val="0"/>
          <w:marBottom w:val="0"/>
          <w:divBdr>
            <w:top w:val="none" w:sz="0" w:space="0" w:color="auto"/>
            <w:left w:val="none" w:sz="0" w:space="0" w:color="auto"/>
            <w:bottom w:val="none" w:sz="0" w:space="0" w:color="auto"/>
            <w:right w:val="none" w:sz="0" w:space="0" w:color="auto"/>
          </w:divBdr>
        </w:div>
        <w:div w:id="1467428416">
          <w:marLeft w:val="0"/>
          <w:marRight w:val="0"/>
          <w:marTop w:val="0"/>
          <w:marBottom w:val="0"/>
          <w:divBdr>
            <w:top w:val="none" w:sz="0" w:space="0" w:color="auto"/>
            <w:left w:val="none" w:sz="0" w:space="0" w:color="auto"/>
            <w:bottom w:val="none" w:sz="0" w:space="0" w:color="auto"/>
            <w:right w:val="none" w:sz="0" w:space="0" w:color="auto"/>
          </w:divBdr>
        </w:div>
        <w:div w:id="1572689427">
          <w:marLeft w:val="0"/>
          <w:marRight w:val="0"/>
          <w:marTop w:val="0"/>
          <w:marBottom w:val="0"/>
          <w:divBdr>
            <w:top w:val="none" w:sz="0" w:space="0" w:color="auto"/>
            <w:left w:val="none" w:sz="0" w:space="0" w:color="auto"/>
            <w:bottom w:val="none" w:sz="0" w:space="0" w:color="auto"/>
            <w:right w:val="none" w:sz="0" w:space="0" w:color="auto"/>
          </w:divBdr>
        </w:div>
        <w:div w:id="1704556434">
          <w:marLeft w:val="0"/>
          <w:marRight w:val="0"/>
          <w:marTop w:val="0"/>
          <w:marBottom w:val="0"/>
          <w:divBdr>
            <w:top w:val="none" w:sz="0" w:space="0" w:color="auto"/>
            <w:left w:val="none" w:sz="0" w:space="0" w:color="auto"/>
            <w:bottom w:val="none" w:sz="0" w:space="0" w:color="auto"/>
            <w:right w:val="none" w:sz="0" w:space="0" w:color="auto"/>
          </w:divBdr>
        </w:div>
        <w:div w:id="1769815205">
          <w:marLeft w:val="0"/>
          <w:marRight w:val="0"/>
          <w:marTop w:val="0"/>
          <w:marBottom w:val="0"/>
          <w:divBdr>
            <w:top w:val="none" w:sz="0" w:space="0" w:color="auto"/>
            <w:left w:val="none" w:sz="0" w:space="0" w:color="auto"/>
            <w:bottom w:val="none" w:sz="0" w:space="0" w:color="auto"/>
            <w:right w:val="none" w:sz="0" w:space="0" w:color="auto"/>
          </w:divBdr>
        </w:div>
        <w:div w:id="1880438404">
          <w:marLeft w:val="0"/>
          <w:marRight w:val="0"/>
          <w:marTop w:val="0"/>
          <w:marBottom w:val="0"/>
          <w:divBdr>
            <w:top w:val="none" w:sz="0" w:space="0" w:color="auto"/>
            <w:left w:val="none" w:sz="0" w:space="0" w:color="auto"/>
            <w:bottom w:val="none" w:sz="0" w:space="0" w:color="auto"/>
            <w:right w:val="none" w:sz="0" w:space="0" w:color="auto"/>
          </w:divBdr>
        </w:div>
        <w:div w:id="1931574496">
          <w:marLeft w:val="0"/>
          <w:marRight w:val="0"/>
          <w:marTop w:val="0"/>
          <w:marBottom w:val="0"/>
          <w:divBdr>
            <w:top w:val="none" w:sz="0" w:space="0" w:color="auto"/>
            <w:left w:val="none" w:sz="0" w:space="0" w:color="auto"/>
            <w:bottom w:val="none" w:sz="0" w:space="0" w:color="auto"/>
            <w:right w:val="none" w:sz="0" w:space="0" w:color="auto"/>
          </w:divBdr>
        </w:div>
        <w:div w:id="2096710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99003-447C-47CE-A251-B32E27E63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5</Pages>
  <Words>6268</Words>
  <Characters>35733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 PROBOOK</cp:lastModifiedBy>
  <cp:revision>12</cp:revision>
  <cp:lastPrinted>2019-04-15T04:07:00Z</cp:lastPrinted>
  <dcterms:created xsi:type="dcterms:W3CDTF">2025-02-08T12:12:00Z</dcterms:created>
  <dcterms:modified xsi:type="dcterms:W3CDTF">2025-04-21T07:43:00Z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997035e6-7810-33d3-a25d-b1f6474854fc</vt:lpwstr>
  </property>
  <property fmtid="{D5CDD505-2E9C-101B-9397-08002B2CF9AE}" pid="24" name="Mendeley Citation Style_1">
    <vt:lpwstr>http://www.zotero.org/styles/ieee</vt:lpwstr>
  </property>
</Properties>
</file>