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0BC07" w14:textId="77777777" w:rsidR="009F5E12" w:rsidRDefault="009F5E12">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95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0"/>
        <w:gridCol w:w="6743"/>
      </w:tblGrid>
      <w:tr w:rsidR="009F5E12" w14:paraId="304D52E1" w14:textId="77777777">
        <w:tc>
          <w:tcPr>
            <w:tcW w:w="2830" w:type="dxa"/>
            <w:tcBorders>
              <w:top w:val="nil"/>
              <w:left w:val="nil"/>
              <w:bottom w:val="single" w:sz="18" w:space="0" w:color="028458"/>
              <w:right w:val="nil"/>
            </w:tcBorders>
          </w:tcPr>
          <w:p w14:paraId="718A40D7" w14:textId="77777777" w:rsidR="009F5E12" w:rsidRDefault="00E64F2D">
            <w:pPr>
              <w:jc w:val="right"/>
              <w:rPr>
                <w:rFonts w:ascii="Cambria" w:eastAsia="Cambria" w:hAnsi="Cambria" w:cs="Cambria"/>
                <w:sz w:val="18"/>
                <w:szCs w:val="18"/>
              </w:rPr>
            </w:pPr>
            <w:r>
              <w:rPr>
                <w:noProof/>
                <w:lang w:eastAsia="en-US"/>
              </w:rPr>
              <w:drawing>
                <wp:anchor distT="0" distB="0" distL="114300" distR="114300" simplePos="0" relativeHeight="251658240" behindDoc="0" locked="0" layoutInCell="1" hidden="0" allowOverlap="1" wp14:anchorId="7DB0C389" wp14:editId="014A5130">
                  <wp:simplePos x="0" y="0"/>
                  <wp:positionH relativeFrom="column">
                    <wp:posOffset>-33654</wp:posOffset>
                  </wp:positionH>
                  <wp:positionV relativeFrom="paragraph">
                    <wp:posOffset>52070</wp:posOffset>
                  </wp:positionV>
                  <wp:extent cx="1575435" cy="523240"/>
                  <wp:effectExtent l="0" t="0" r="0" b="0"/>
                  <wp:wrapSquare wrapText="bothSides" distT="0" distB="0" distL="114300" distR="114300"/>
                  <wp:docPr id="224" name="image1.png" descr="logo inc tulisan"/>
                  <wp:cNvGraphicFramePr/>
                  <a:graphic xmlns:a="http://schemas.openxmlformats.org/drawingml/2006/main">
                    <a:graphicData uri="http://schemas.openxmlformats.org/drawingml/2006/picture">
                      <pic:pic xmlns:pic="http://schemas.openxmlformats.org/drawingml/2006/picture">
                        <pic:nvPicPr>
                          <pic:cNvPr id="0" name="image1.png" descr="logo inc tulisan"/>
                          <pic:cNvPicPr preferRelativeResize="0"/>
                        </pic:nvPicPr>
                        <pic:blipFill>
                          <a:blip r:embed="rId8"/>
                          <a:srcRect l="8233" b="28953"/>
                          <a:stretch>
                            <a:fillRect/>
                          </a:stretch>
                        </pic:blipFill>
                        <pic:spPr>
                          <a:xfrm>
                            <a:off x="0" y="0"/>
                            <a:ext cx="1575435" cy="523240"/>
                          </a:xfrm>
                          <a:prstGeom prst="rect">
                            <a:avLst/>
                          </a:prstGeom>
                          <a:ln/>
                        </pic:spPr>
                      </pic:pic>
                    </a:graphicData>
                  </a:graphic>
                </wp:anchor>
              </w:drawing>
            </w:r>
          </w:p>
        </w:tc>
        <w:tc>
          <w:tcPr>
            <w:tcW w:w="6743" w:type="dxa"/>
            <w:tcBorders>
              <w:top w:val="nil"/>
              <w:left w:val="nil"/>
              <w:bottom w:val="single" w:sz="18" w:space="0" w:color="028458"/>
              <w:right w:val="nil"/>
            </w:tcBorders>
          </w:tcPr>
          <w:p w14:paraId="5FE67250" w14:textId="77777777" w:rsidR="009F5E12" w:rsidRDefault="00E64F2D">
            <w:pPr>
              <w:jc w:val="right"/>
              <w:rPr>
                <w:rFonts w:ascii="Rockwell" w:eastAsia="Rockwell" w:hAnsi="Rockwell" w:cs="Rockwell"/>
                <w:b/>
                <w:color w:val="018C94"/>
              </w:rPr>
            </w:pPr>
            <w:r>
              <w:rPr>
                <w:rFonts w:ascii="Cambria" w:eastAsia="Cambria" w:hAnsi="Cambria" w:cs="Cambria"/>
                <w:sz w:val="18"/>
                <w:szCs w:val="18"/>
              </w:rPr>
              <w:t xml:space="preserve"> </w:t>
            </w:r>
            <w:r>
              <w:rPr>
                <w:rFonts w:ascii="Rockwell" w:eastAsia="Rockwell" w:hAnsi="Rockwell" w:cs="Rockwell"/>
                <w:sz w:val="22"/>
                <w:szCs w:val="22"/>
              </w:rPr>
              <w:t xml:space="preserve">  </w:t>
            </w:r>
            <w:r>
              <w:rPr>
                <w:rFonts w:ascii="Rockwell" w:eastAsia="Rockwell" w:hAnsi="Rockwell" w:cs="Rockwell"/>
                <w:b/>
                <w:color w:val="018C94"/>
              </w:rPr>
              <w:t>Proceedings Series on Nursing Science, Volume 2</w:t>
            </w:r>
          </w:p>
          <w:p w14:paraId="26BC4ACB" w14:textId="77777777" w:rsidR="009F5E12" w:rsidRDefault="00E64F2D">
            <w:pPr>
              <w:jc w:val="right"/>
              <w:rPr>
                <w:rFonts w:ascii="Rockwell" w:eastAsia="Rockwell" w:hAnsi="Rockwell" w:cs="Rockwell"/>
                <w:b/>
                <w:color w:val="018C94"/>
              </w:rPr>
            </w:pPr>
            <w:r>
              <w:rPr>
                <w:rFonts w:ascii="Rockwell" w:eastAsia="Rockwell" w:hAnsi="Rockwell" w:cs="Rockwell"/>
                <w:b/>
                <w:color w:val="018C94"/>
              </w:rPr>
              <w:t>Proceedings of International Nursing Conference</w:t>
            </w:r>
          </w:p>
          <w:p w14:paraId="208E1E85" w14:textId="77777777" w:rsidR="009F5E12" w:rsidRDefault="00E64F2D">
            <w:pPr>
              <w:jc w:val="right"/>
              <w:rPr>
                <w:rFonts w:ascii="Rockwell" w:eastAsia="Rockwell" w:hAnsi="Rockwell" w:cs="Rockwell"/>
                <w:b/>
                <w:color w:val="018C94"/>
              </w:rPr>
            </w:pPr>
            <w:r>
              <w:rPr>
                <w:rFonts w:ascii="Rockwell" w:eastAsia="Rockwell" w:hAnsi="Rockwell" w:cs="Rockwell"/>
                <w:b/>
                <w:color w:val="018C94"/>
              </w:rPr>
              <w:t>ISSN:2986-6243</w:t>
            </w:r>
          </w:p>
          <w:p w14:paraId="0735A6D1" w14:textId="77777777" w:rsidR="009F5E12" w:rsidRDefault="00E64F2D">
            <w:pPr>
              <w:jc w:val="right"/>
              <w:rPr>
                <w:rFonts w:ascii="Cambria" w:eastAsia="Cambria" w:hAnsi="Cambria" w:cs="Cambria"/>
                <w:sz w:val="18"/>
                <w:szCs w:val="18"/>
              </w:rPr>
            </w:pPr>
            <w:r>
              <w:rPr>
                <w:rFonts w:ascii="Rockwell" w:eastAsia="Rockwell" w:hAnsi="Rockwell" w:cs="Rockwell"/>
                <w:i/>
                <w:color w:val="018C94"/>
              </w:rPr>
              <w:t>Managing Non-Communicable Diseases in Society 5.0 Era</w:t>
            </w:r>
          </w:p>
        </w:tc>
      </w:tr>
    </w:tbl>
    <w:p w14:paraId="217148FF" w14:textId="77777777" w:rsidR="009F5E12" w:rsidRDefault="009F5E12">
      <w:pPr>
        <w:jc w:val="center"/>
        <w:rPr>
          <w:rFonts w:ascii="Rockwell" w:eastAsia="Rockwell" w:hAnsi="Rockwell" w:cs="Rockwell"/>
          <w:b/>
          <w:color w:val="018C94"/>
          <w:sz w:val="24"/>
          <w:szCs w:val="24"/>
        </w:rPr>
      </w:pPr>
    </w:p>
    <w:p w14:paraId="120A2E83" w14:textId="77777777" w:rsidR="009F5E12" w:rsidRDefault="00E64F2D">
      <w:pPr>
        <w:jc w:val="center"/>
        <w:rPr>
          <w:rFonts w:ascii="Rockwell" w:eastAsia="Rockwell" w:hAnsi="Rockwell" w:cs="Rockwell"/>
          <w:b/>
          <w:color w:val="018C94"/>
          <w:sz w:val="24"/>
          <w:szCs w:val="24"/>
        </w:rPr>
      </w:pPr>
      <w:r>
        <w:rPr>
          <w:rFonts w:ascii="Rockwell" w:eastAsia="Rockwell" w:hAnsi="Rockwell" w:cs="Rockwell"/>
          <w:b/>
          <w:color w:val="018C94"/>
          <w:sz w:val="24"/>
          <w:szCs w:val="24"/>
        </w:rPr>
        <w:t>INC23-001</w:t>
      </w:r>
    </w:p>
    <w:p w14:paraId="2BA72332" w14:textId="77777777" w:rsidR="009F5E12" w:rsidRDefault="009F5E12">
      <w:pPr>
        <w:ind w:left="605" w:right="14" w:hanging="605"/>
        <w:jc w:val="both"/>
        <w:rPr>
          <w:rFonts w:ascii="Rockwell" w:eastAsia="Rockwell" w:hAnsi="Rockwell" w:cs="Rockwell"/>
          <w:sz w:val="22"/>
          <w:szCs w:val="22"/>
        </w:rPr>
      </w:pPr>
    </w:p>
    <w:p w14:paraId="45FDF334" w14:textId="77777777" w:rsidR="009F5E12" w:rsidRDefault="00773038">
      <w:pPr>
        <w:pBdr>
          <w:top w:val="none" w:sz="0" w:space="0" w:color="000000"/>
          <w:left w:val="none" w:sz="0" w:space="0" w:color="000000"/>
          <w:bottom w:val="none" w:sz="0" w:space="0" w:color="000000"/>
          <w:right w:val="none" w:sz="0" w:space="0" w:color="000000"/>
          <w:between w:val="none" w:sz="0" w:space="0" w:color="000000"/>
        </w:pBdr>
        <w:jc w:val="center"/>
        <w:rPr>
          <w:rFonts w:ascii="Rockwell" w:eastAsia="Rockwell" w:hAnsi="Rockwell" w:cs="Rockwell"/>
          <w:b/>
          <w:sz w:val="24"/>
          <w:szCs w:val="24"/>
        </w:rPr>
      </w:pPr>
      <w:r>
        <w:rPr>
          <w:rFonts w:ascii="Rockwell" w:eastAsia="Rockwell" w:hAnsi="Rockwell" w:cs="Rockwell"/>
          <w:b/>
          <w:sz w:val="24"/>
          <w:szCs w:val="24"/>
        </w:rPr>
        <w:t xml:space="preserve">Case </w:t>
      </w:r>
      <w:proofErr w:type="gramStart"/>
      <w:r>
        <w:rPr>
          <w:rFonts w:ascii="Rockwell" w:eastAsia="Rockwell" w:hAnsi="Rockwell" w:cs="Rockwell"/>
          <w:b/>
          <w:sz w:val="24"/>
          <w:szCs w:val="24"/>
        </w:rPr>
        <w:t>report :</w:t>
      </w:r>
      <w:proofErr w:type="gramEnd"/>
      <w:r>
        <w:rPr>
          <w:rFonts w:ascii="Rockwell" w:eastAsia="Rockwell" w:hAnsi="Rockwell" w:cs="Rockwell"/>
          <w:b/>
          <w:sz w:val="24"/>
          <w:szCs w:val="24"/>
        </w:rPr>
        <w:t xml:space="preserve"> </w:t>
      </w:r>
      <w:r w:rsidR="00C9259A">
        <w:rPr>
          <w:rFonts w:ascii="Rockwell" w:eastAsia="Rockwell" w:hAnsi="Rockwell" w:cs="Rockwell"/>
          <w:b/>
          <w:sz w:val="24"/>
          <w:szCs w:val="24"/>
        </w:rPr>
        <w:t>nursing care</w:t>
      </w:r>
      <w:r>
        <w:rPr>
          <w:rFonts w:ascii="Rockwell" w:eastAsia="Rockwell" w:hAnsi="Rockwell" w:cs="Rockwell"/>
          <w:b/>
          <w:sz w:val="24"/>
          <w:szCs w:val="24"/>
        </w:rPr>
        <w:t xml:space="preserve"> management</w:t>
      </w:r>
      <w:r w:rsidR="00C9259A">
        <w:rPr>
          <w:rFonts w:ascii="Rockwell" w:eastAsia="Rockwell" w:hAnsi="Rockwell" w:cs="Rockwell"/>
          <w:b/>
          <w:sz w:val="24"/>
          <w:szCs w:val="24"/>
        </w:rPr>
        <w:t xml:space="preserve"> in adolescent with </w:t>
      </w:r>
      <w:proofErr w:type="spellStart"/>
      <w:r w:rsidR="00C9259A">
        <w:rPr>
          <w:rFonts w:ascii="Rockwell" w:eastAsia="Rockwell" w:hAnsi="Rockwell" w:cs="Rockwell"/>
          <w:b/>
          <w:sz w:val="24"/>
          <w:szCs w:val="24"/>
        </w:rPr>
        <w:t>nefrotic</w:t>
      </w:r>
      <w:proofErr w:type="spellEnd"/>
      <w:r w:rsidR="00C9259A">
        <w:rPr>
          <w:rFonts w:ascii="Rockwell" w:eastAsia="Rockwell" w:hAnsi="Rockwell" w:cs="Rockwell"/>
          <w:b/>
          <w:sz w:val="24"/>
          <w:szCs w:val="24"/>
        </w:rPr>
        <w:t xml:space="preserve"> syndrome</w:t>
      </w:r>
    </w:p>
    <w:p w14:paraId="3A67FB04" w14:textId="77777777" w:rsidR="00C9259A" w:rsidRDefault="00C9259A">
      <w:pPr>
        <w:pBdr>
          <w:top w:val="none" w:sz="0" w:space="0" w:color="000000"/>
          <w:left w:val="none" w:sz="0" w:space="0" w:color="000000"/>
          <w:bottom w:val="none" w:sz="0" w:space="0" w:color="000000"/>
          <w:right w:val="none" w:sz="0" w:space="0" w:color="000000"/>
          <w:between w:val="none" w:sz="0" w:space="0" w:color="000000"/>
        </w:pBdr>
        <w:jc w:val="center"/>
        <w:rPr>
          <w:rFonts w:ascii="Rockwell" w:eastAsia="Rockwell" w:hAnsi="Rockwell" w:cs="Rockwell"/>
          <w:b/>
          <w:sz w:val="24"/>
          <w:szCs w:val="24"/>
        </w:rPr>
      </w:pPr>
    </w:p>
    <w:p w14:paraId="42159C39" w14:textId="77777777" w:rsidR="009F5E12" w:rsidRDefault="009F5E12">
      <w:pPr>
        <w:jc w:val="center"/>
        <w:rPr>
          <w:rFonts w:ascii="Rockwell" w:eastAsia="Rockwell" w:hAnsi="Rockwell" w:cs="Rockwell"/>
          <w:b/>
          <w:sz w:val="22"/>
          <w:szCs w:val="22"/>
          <w:u w:val="single"/>
        </w:rPr>
      </w:pPr>
    </w:p>
    <w:p w14:paraId="52171364" w14:textId="77777777" w:rsidR="009F5E12" w:rsidRDefault="00C9259A">
      <w:pPr>
        <w:jc w:val="center"/>
        <w:rPr>
          <w:rFonts w:ascii="Rockwell" w:eastAsia="Rockwell" w:hAnsi="Rockwell" w:cs="Rockwell"/>
          <w:b/>
          <w:u w:val="single"/>
        </w:rPr>
      </w:pPr>
      <w:r>
        <w:rPr>
          <w:rFonts w:ascii="Rockwell" w:eastAsia="Rockwell" w:hAnsi="Rockwell" w:cs="Rockwell"/>
          <w:b/>
          <w:u w:val="single"/>
        </w:rPr>
        <w:t xml:space="preserve">Widiya </w:t>
      </w:r>
      <w:r w:rsidRPr="00C9259A">
        <w:rPr>
          <w:rFonts w:ascii="Rockwell" w:eastAsia="Rockwell" w:hAnsi="Rockwell" w:cs="Rockwell"/>
          <w:b/>
          <w:u w:val="single"/>
        </w:rPr>
        <w:t>Yuliya Sari</w:t>
      </w:r>
      <w:r w:rsidR="00E64F2D">
        <w:rPr>
          <w:rFonts w:ascii="Rockwell" w:eastAsia="Rockwell" w:hAnsi="Rockwell" w:cs="Rockwell"/>
          <w:b/>
          <w:u w:val="single"/>
          <w:vertAlign w:val="superscript"/>
        </w:rPr>
        <w:t>1</w:t>
      </w:r>
      <w:r w:rsidR="00E64F2D">
        <w:rPr>
          <w:rFonts w:ascii="Rockwell" w:eastAsia="Rockwell" w:hAnsi="Rockwell" w:cs="Rockwell"/>
          <w:b/>
          <w:u w:val="single"/>
        </w:rPr>
        <w:t xml:space="preserve">, </w:t>
      </w:r>
      <w:r>
        <w:rPr>
          <w:rFonts w:ascii="Rockwell" w:eastAsia="Rockwell" w:hAnsi="Rockwell" w:cs="Rockwell"/>
          <w:b/>
          <w:u w:val="single"/>
        </w:rPr>
        <w:t>Erna Erawati</w:t>
      </w:r>
      <w:r w:rsidR="00E64F2D">
        <w:rPr>
          <w:rFonts w:ascii="Rockwell" w:eastAsia="Rockwell" w:hAnsi="Rockwell" w:cs="Rockwell"/>
          <w:b/>
          <w:u w:val="single"/>
          <w:vertAlign w:val="superscript"/>
        </w:rPr>
        <w:t>2</w:t>
      </w:r>
      <w:r w:rsidR="00E64F2D">
        <w:rPr>
          <w:rFonts w:ascii="Rockwell" w:eastAsia="Rockwell" w:hAnsi="Rockwell" w:cs="Rockwell"/>
          <w:b/>
          <w:u w:val="single"/>
        </w:rPr>
        <w:t xml:space="preserve">, </w:t>
      </w:r>
      <w:r>
        <w:rPr>
          <w:rFonts w:ascii="Rockwell" w:eastAsia="Rockwell" w:hAnsi="Rockwell" w:cs="Rockwell"/>
          <w:b/>
          <w:u w:val="single"/>
        </w:rPr>
        <w:t xml:space="preserve">Susi Tentrem </w:t>
      </w:r>
      <w:proofErr w:type="spellStart"/>
      <w:r>
        <w:rPr>
          <w:rFonts w:ascii="Rockwell" w:eastAsia="Rockwell" w:hAnsi="Rockwell" w:cs="Rockwell"/>
          <w:b/>
          <w:u w:val="single"/>
        </w:rPr>
        <w:t>Roetyati</w:t>
      </w:r>
      <w:proofErr w:type="spellEnd"/>
      <w:r>
        <w:rPr>
          <w:rFonts w:ascii="Rockwell" w:eastAsia="Rockwell" w:hAnsi="Rockwell" w:cs="Rockwell"/>
          <w:b/>
          <w:u w:val="single"/>
        </w:rPr>
        <w:t xml:space="preserve"> Talib</w:t>
      </w:r>
      <w:r>
        <w:rPr>
          <w:rFonts w:ascii="Rockwell" w:eastAsia="Rockwell" w:hAnsi="Rockwell" w:cs="Rockwell"/>
          <w:b/>
          <w:u w:val="single"/>
          <w:vertAlign w:val="superscript"/>
        </w:rPr>
        <w:t>3</w:t>
      </w:r>
      <w:r>
        <w:rPr>
          <w:rFonts w:ascii="Rockwell" w:eastAsia="Rockwell" w:hAnsi="Rockwell" w:cs="Rockwell"/>
          <w:b/>
          <w:u w:val="single"/>
        </w:rPr>
        <w:t>, Moh. Ridwan</w:t>
      </w:r>
      <w:r>
        <w:rPr>
          <w:rFonts w:ascii="Rockwell" w:eastAsia="Rockwell" w:hAnsi="Rockwell" w:cs="Rockwell"/>
          <w:b/>
          <w:u w:val="single"/>
          <w:vertAlign w:val="superscript"/>
        </w:rPr>
        <w:t>4</w:t>
      </w:r>
    </w:p>
    <w:p w14:paraId="5A4FD79E" w14:textId="77777777" w:rsidR="009F5E12" w:rsidRDefault="00E64F2D">
      <w:pPr>
        <w:jc w:val="center"/>
        <w:rPr>
          <w:rFonts w:ascii="Rockwell" w:eastAsia="Rockwell" w:hAnsi="Rockwell" w:cs="Rockwell"/>
        </w:rPr>
      </w:pPr>
      <w:r>
        <w:rPr>
          <w:rFonts w:ascii="Rockwell" w:eastAsia="Rockwell" w:hAnsi="Rockwell" w:cs="Rockwell"/>
          <w:vertAlign w:val="superscript"/>
        </w:rPr>
        <w:t>1,2,</w:t>
      </w:r>
      <w:r w:rsidR="00C9259A">
        <w:rPr>
          <w:rFonts w:ascii="Rockwell" w:eastAsia="Rockwell" w:hAnsi="Rockwell" w:cs="Rockwell"/>
          <w:vertAlign w:val="superscript"/>
        </w:rPr>
        <w:t xml:space="preserve"> 3, </w:t>
      </w:r>
      <w:proofErr w:type="gramStart"/>
      <w:r w:rsidR="00C9259A">
        <w:rPr>
          <w:rFonts w:ascii="Rockwell" w:eastAsia="Rockwell" w:hAnsi="Rockwell" w:cs="Rockwell"/>
          <w:vertAlign w:val="superscript"/>
        </w:rPr>
        <w:t>4</w:t>
      </w:r>
      <w:r>
        <w:rPr>
          <w:rFonts w:ascii="Rockwell" w:eastAsia="Rockwell" w:hAnsi="Rockwell" w:cs="Rockwell"/>
        </w:rPr>
        <w:t xml:space="preserve">  </w:t>
      </w:r>
      <w:r w:rsidR="00C9259A">
        <w:rPr>
          <w:rFonts w:ascii="Rockwell" w:eastAsia="Rockwell" w:hAnsi="Rockwell" w:cs="Rockwell"/>
        </w:rPr>
        <w:t>Prodi</w:t>
      </w:r>
      <w:proofErr w:type="gramEnd"/>
      <w:r w:rsidR="00C9259A">
        <w:rPr>
          <w:rFonts w:ascii="Rockwell" w:eastAsia="Rockwell" w:hAnsi="Rockwell" w:cs="Rockwell"/>
        </w:rPr>
        <w:t xml:space="preserve"> </w:t>
      </w:r>
      <w:proofErr w:type="spellStart"/>
      <w:r w:rsidR="00C9259A">
        <w:rPr>
          <w:rFonts w:ascii="Rockwell" w:eastAsia="Rockwell" w:hAnsi="Rockwell" w:cs="Rockwell"/>
        </w:rPr>
        <w:t>Keperawatan</w:t>
      </w:r>
      <w:proofErr w:type="spellEnd"/>
      <w:r w:rsidR="00C9259A">
        <w:rPr>
          <w:rFonts w:ascii="Rockwell" w:eastAsia="Rockwell" w:hAnsi="Rockwell" w:cs="Rockwell"/>
        </w:rPr>
        <w:t xml:space="preserve"> </w:t>
      </w:r>
      <w:proofErr w:type="spellStart"/>
      <w:r w:rsidR="00C9259A">
        <w:rPr>
          <w:rFonts w:ascii="Rockwell" w:eastAsia="Rockwell" w:hAnsi="Rockwell" w:cs="Rockwell"/>
        </w:rPr>
        <w:t>Magelang</w:t>
      </w:r>
      <w:proofErr w:type="spellEnd"/>
      <w:r w:rsidR="00C9259A">
        <w:rPr>
          <w:rFonts w:ascii="Rockwell" w:eastAsia="Rockwell" w:hAnsi="Rockwell" w:cs="Rockwell"/>
        </w:rPr>
        <w:t xml:space="preserve">, </w:t>
      </w:r>
      <w:proofErr w:type="spellStart"/>
      <w:r>
        <w:rPr>
          <w:rFonts w:ascii="Rockwell" w:eastAsia="Rockwell" w:hAnsi="Rockwell" w:cs="Rockwell"/>
        </w:rPr>
        <w:t>Poltekkes</w:t>
      </w:r>
      <w:proofErr w:type="spellEnd"/>
      <w:r>
        <w:rPr>
          <w:rFonts w:ascii="Rockwell" w:eastAsia="Rockwell" w:hAnsi="Rockwell" w:cs="Rockwell"/>
        </w:rPr>
        <w:t xml:space="preserve"> </w:t>
      </w:r>
      <w:proofErr w:type="spellStart"/>
      <w:r>
        <w:rPr>
          <w:rFonts w:ascii="Rockwell" w:eastAsia="Rockwell" w:hAnsi="Rockwell" w:cs="Rockwell"/>
        </w:rPr>
        <w:t>Kemenkes</w:t>
      </w:r>
      <w:proofErr w:type="spellEnd"/>
      <w:r>
        <w:rPr>
          <w:rFonts w:ascii="Rockwell" w:eastAsia="Rockwell" w:hAnsi="Rockwell" w:cs="Rockwell"/>
        </w:rPr>
        <w:t xml:space="preserve"> Semarang</w:t>
      </w:r>
    </w:p>
    <w:p w14:paraId="440F9EA4" w14:textId="77777777" w:rsidR="009F5E12" w:rsidRDefault="00E64F2D">
      <w:pPr>
        <w:jc w:val="center"/>
        <w:rPr>
          <w:rFonts w:ascii="Rockwell" w:eastAsia="Rockwell" w:hAnsi="Rockwell" w:cs="Rockwell"/>
        </w:rPr>
      </w:pPr>
      <w:proofErr w:type="gramStart"/>
      <w:r>
        <w:rPr>
          <w:rFonts w:ascii="Rockwell" w:eastAsia="Rockwell" w:hAnsi="Rockwell" w:cs="Rockwell"/>
        </w:rPr>
        <w:t>Email :</w:t>
      </w:r>
      <w:proofErr w:type="gramEnd"/>
      <w:r>
        <w:rPr>
          <w:rFonts w:ascii="Rockwell" w:eastAsia="Rockwell" w:hAnsi="Rockwell" w:cs="Rockwell"/>
        </w:rPr>
        <w:t xml:space="preserve"> </w:t>
      </w:r>
      <w:r w:rsidR="00C9259A" w:rsidRPr="00C9259A">
        <w:rPr>
          <w:rFonts w:ascii="Rockwell" w:eastAsia="Rockwell" w:hAnsi="Rockwell" w:cs="Rockwell"/>
        </w:rPr>
        <w:t>widiyayuliya05@gmail.com</w:t>
      </w:r>
    </w:p>
    <w:p w14:paraId="2645D60B" w14:textId="77777777" w:rsidR="009F5E12" w:rsidRDefault="009F5E12">
      <w:pPr>
        <w:spacing w:before="29" w:line="276" w:lineRule="auto"/>
        <w:ind w:left="3863" w:right="3227"/>
        <w:jc w:val="center"/>
        <w:rPr>
          <w:rFonts w:ascii="Rockwell" w:eastAsia="Rockwell" w:hAnsi="Rockwell" w:cs="Rockwell"/>
          <w:b/>
          <w:sz w:val="22"/>
          <w:szCs w:val="22"/>
        </w:rPr>
      </w:pPr>
    </w:p>
    <w:tbl>
      <w:tblPr>
        <w:tblStyle w:val="a0"/>
        <w:tblW w:w="94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0"/>
        <w:gridCol w:w="236"/>
        <w:gridCol w:w="5704"/>
      </w:tblGrid>
      <w:tr w:rsidR="009F5E12" w14:paraId="0A4367F9" w14:textId="77777777">
        <w:tc>
          <w:tcPr>
            <w:tcW w:w="3475" w:type="dxa"/>
            <w:tcBorders>
              <w:top w:val="single" w:sz="18" w:space="0" w:color="028458"/>
              <w:left w:val="nil"/>
              <w:bottom w:val="single" w:sz="12" w:space="0" w:color="028458"/>
              <w:right w:val="nil"/>
            </w:tcBorders>
            <w:tcMar>
              <w:left w:w="108" w:type="dxa"/>
              <w:right w:w="108" w:type="dxa"/>
            </w:tcMar>
          </w:tcPr>
          <w:p w14:paraId="60311D04" w14:textId="77777777" w:rsidR="009F5E12" w:rsidRDefault="00E64F2D">
            <w:pPr>
              <w:tabs>
                <w:tab w:val="left" w:pos="1000"/>
              </w:tabs>
              <w:spacing w:before="29" w:line="276" w:lineRule="auto"/>
              <w:ind w:right="-66"/>
              <w:rPr>
                <w:rFonts w:ascii="Rockwell" w:eastAsia="Rockwell" w:hAnsi="Rockwell" w:cs="Rockwell"/>
                <w:b/>
              </w:rPr>
            </w:pPr>
            <w:r>
              <w:rPr>
                <w:rFonts w:ascii="Rockwell" w:eastAsia="Rockwell" w:hAnsi="Rockwell" w:cs="Rockwell"/>
                <w:b/>
              </w:rPr>
              <w:t>ARTICLE INFO</w:t>
            </w:r>
          </w:p>
        </w:tc>
        <w:tc>
          <w:tcPr>
            <w:tcW w:w="222" w:type="dxa"/>
            <w:tcBorders>
              <w:top w:val="single" w:sz="18" w:space="0" w:color="028458"/>
              <w:left w:val="nil"/>
              <w:bottom w:val="nil"/>
              <w:right w:val="nil"/>
            </w:tcBorders>
            <w:tcMar>
              <w:left w:w="108" w:type="dxa"/>
              <w:right w:w="108" w:type="dxa"/>
            </w:tcMar>
          </w:tcPr>
          <w:p w14:paraId="5733050F" w14:textId="77777777" w:rsidR="009F5E12" w:rsidRDefault="009F5E12">
            <w:pPr>
              <w:spacing w:before="29" w:line="276" w:lineRule="auto"/>
              <w:ind w:right="3227"/>
              <w:jc w:val="center"/>
              <w:rPr>
                <w:rFonts w:ascii="Rockwell" w:eastAsia="Rockwell" w:hAnsi="Rockwell" w:cs="Rockwell"/>
                <w:b/>
              </w:rPr>
            </w:pPr>
          </w:p>
        </w:tc>
        <w:tc>
          <w:tcPr>
            <w:tcW w:w="5713" w:type="dxa"/>
            <w:tcBorders>
              <w:top w:val="single" w:sz="18" w:space="0" w:color="028458"/>
              <w:left w:val="nil"/>
              <w:bottom w:val="single" w:sz="12" w:space="0" w:color="028458"/>
              <w:right w:val="nil"/>
            </w:tcBorders>
            <w:tcMar>
              <w:left w:w="108" w:type="dxa"/>
              <w:right w:w="108" w:type="dxa"/>
            </w:tcMar>
          </w:tcPr>
          <w:p w14:paraId="5B55EBC9" w14:textId="77777777" w:rsidR="009F5E12" w:rsidRDefault="00E64F2D">
            <w:pPr>
              <w:spacing w:before="29" w:line="276" w:lineRule="auto"/>
              <w:ind w:right="3227"/>
              <w:jc w:val="both"/>
              <w:rPr>
                <w:rFonts w:ascii="Rockwell" w:eastAsia="Rockwell" w:hAnsi="Rockwell" w:cs="Rockwell"/>
                <w:b/>
              </w:rPr>
            </w:pPr>
            <w:r>
              <w:rPr>
                <w:rFonts w:ascii="Rockwell" w:eastAsia="Rockwell" w:hAnsi="Rockwell" w:cs="Rockwell"/>
                <w:b/>
              </w:rPr>
              <w:t>ABSTRACT</w:t>
            </w:r>
          </w:p>
        </w:tc>
      </w:tr>
      <w:tr w:rsidR="009F5E12" w14:paraId="455976B9" w14:textId="77777777">
        <w:tc>
          <w:tcPr>
            <w:tcW w:w="3475" w:type="dxa"/>
            <w:tcBorders>
              <w:top w:val="single" w:sz="12" w:space="0" w:color="028458"/>
              <w:left w:val="nil"/>
              <w:bottom w:val="single" w:sz="12" w:space="0" w:color="028458"/>
              <w:right w:val="nil"/>
            </w:tcBorders>
            <w:tcMar>
              <w:left w:w="108" w:type="dxa"/>
              <w:right w:w="108" w:type="dxa"/>
            </w:tcMar>
          </w:tcPr>
          <w:p w14:paraId="56F868CA" w14:textId="77777777" w:rsidR="009F5E12" w:rsidRDefault="00E64F2D">
            <w:pPr>
              <w:tabs>
                <w:tab w:val="left" w:pos="4200"/>
              </w:tabs>
              <w:spacing w:before="29" w:line="276" w:lineRule="auto"/>
              <w:ind w:right="23"/>
              <w:jc w:val="both"/>
              <w:rPr>
                <w:rFonts w:ascii="Rockwell" w:eastAsia="Rockwell" w:hAnsi="Rockwell" w:cs="Rockwell"/>
                <w:b/>
                <w:i/>
              </w:rPr>
            </w:pPr>
            <w:r>
              <w:rPr>
                <w:rFonts w:ascii="Rockwell" w:eastAsia="Rockwell" w:hAnsi="Rockwell" w:cs="Rockwell"/>
                <w:b/>
                <w:i/>
              </w:rPr>
              <w:t>Article history:</w:t>
            </w:r>
          </w:p>
          <w:p w14:paraId="12D8E31B" w14:textId="77777777" w:rsidR="009F5E12" w:rsidRDefault="00E64F2D">
            <w:pPr>
              <w:tabs>
                <w:tab w:val="left" w:pos="4200"/>
              </w:tabs>
              <w:spacing w:before="29" w:line="276" w:lineRule="auto"/>
              <w:ind w:right="23"/>
              <w:jc w:val="both"/>
              <w:rPr>
                <w:rFonts w:ascii="Rockwell" w:eastAsia="Rockwell" w:hAnsi="Rockwell" w:cs="Rockwell"/>
              </w:rPr>
            </w:pPr>
            <w:r>
              <w:rPr>
                <w:rFonts w:ascii="Rockwell" w:eastAsia="Rockwell" w:hAnsi="Rockwell" w:cs="Rockwell"/>
              </w:rPr>
              <w:t>DOI:</w:t>
            </w:r>
          </w:p>
          <w:p w14:paraId="258D2E7E" w14:textId="77777777" w:rsidR="009F5E12" w:rsidRDefault="00E64F2D">
            <w:pPr>
              <w:tabs>
                <w:tab w:val="left" w:pos="4200"/>
              </w:tabs>
              <w:spacing w:before="29" w:line="276" w:lineRule="auto"/>
              <w:ind w:right="23"/>
              <w:jc w:val="both"/>
              <w:rPr>
                <w:rFonts w:ascii="Rockwell" w:eastAsia="Rockwell" w:hAnsi="Rockwell" w:cs="Rockwell"/>
                <w:color w:val="FF0000"/>
              </w:rPr>
            </w:pPr>
            <w:r>
              <w:rPr>
                <w:rFonts w:ascii="Rockwell" w:eastAsia="Rockwell" w:hAnsi="Rockwell" w:cs="Rockwell"/>
                <w:color w:val="FF0000"/>
              </w:rPr>
              <w:t>XXXXXXXXXX</w:t>
            </w:r>
          </w:p>
          <w:p w14:paraId="343D6DA4" w14:textId="77777777" w:rsidR="009F5E12" w:rsidRDefault="00E64F2D">
            <w:pPr>
              <w:tabs>
                <w:tab w:val="left" w:pos="4200"/>
              </w:tabs>
              <w:spacing w:before="29" w:line="276" w:lineRule="auto"/>
              <w:ind w:right="23"/>
              <w:jc w:val="both"/>
              <w:rPr>
                <w:rFonts w:ascii="Rockwell" w:eastAsia="Rockwell" w:hAnsi="Rockwell" w:cs="Rockwell"/>
              </w:rPr>
            </w:pPr>
            <w:r>
              <w:rPr>
                <w:rFonts w:ascii="Rockwell" w:eastAsia="Rockwell" w:hAnsi="Rockwell" w:cs="Rockwell"/>
              </w:rPr>
              <w:t>Submitted:</w:t>
            </w:r>
          </w:p>
          <w:p w14:paraId="33A40C90" w14:textId="77777777" w:rsidR="009F5E12" w:rsidRDefault="00E64F2D">
            <w:pPr>
              <w:tabs>
                <w:tab w:val="left" w:pos="4200"/>
              </w:tabs>
              <w:spacing w:before="29" w:line="276" w:lineRule="auto"/>
              <w:ind w:right="23"/>
              <w:jc w:val="both"/>
              <w:rPr>
                <w:rFonts w:ascii="Rockwell" w:eastAsia="Rockwell" w:hAnsi="Rockwell" w:cs="Rockwell"/>
                <w:color w:val="FF0000"/>
              </w:rPr>
            </w:pPr>
            <w:r>
              <w:rPr>
                <w:rFonts w:ascii="Rockwell" w:eastAsia="Rockwell" w:hAnsi="Rockwell" w:cs="Rockwell"/>
                <w:color w:val="FF0000"/>
              </w:rPr>
              <w:t>November 1, 2023</w:t>
            </w:r>
          </w:p>
          <w:p w14:paraId="3782BDF0" w14:textId="77777777" w:rsidR="009F5E12" w:rsidRDefault="009F5E12">
            <w:pPr>
              <w:tabs>
                <w:tab w:val="left" w:pos="4200"/>
              </w:tabs>
              <w:spacing w:before="29" w:line="276" w:lineRule="auto"/>
              <w:ind w:right="23"/>
              <w:jc w:val="both"/>
              <w:rPr>
                <w:rFonts w:ascii="Rockwell" w:eastAsia="Rockwell" w:hAnsi="Rockwell" w:cs="Rockwell"/>
              </w:rPr>
            </w:pPr>
          </w:p>
          <w:p w14:paraId="2DBD80EC" w14:textId="77777777" w:rsidR="009F5E12" w:rsidRDefault="00E64F2D">
            <w:pPr>
              <w:tabs>
                <w:tab w:val="left" w:pos="4200"/>
              </w:tabs>
              <w:spacing w:before="29" w:line="276" w:lineRule="auto"/>
              <w:ind w:right="23"/>
              <w:jc w:val="both"/>
              <w:rPr>
                <w:rFonts w:ascii="Rockwell" w:eastAsia="Rockwell" w:hAnsi="Rockwell" w:cs="Rockwell"/>
              </w:rPr>
            </w:pPr>
            <w:r>
              <w:rPr>
                <w:rFonts w:ascii="Rockwell" w:eastAsia="Rockwell" w:hAnsi="Rockwell" w:cs="Rockwell"/>
              </w:rPr>
              <w:t>Accepted:</w:t>
            </w:r>
          </w:p>
          <w:p w14:paraId="5A07A451" w14:textId="77777777" w:rsidR="009F5E12" w:rsidRDefault="00E64F2D">
            <w:pPr>
              <w:tabs>
                <w:tab w:val="left" w:pos="4200"/>
              </w:tabs>
              <w:spacing w:before="29" w:line="276" w:lineRule="auto"/>
              <w:ind w:right="23"/>
              <w:jc w:val="both"/>
              <w:rPr>
                <w:rFonts w:ascii="Rockwell" w:eastAsia="Rockwell" w:hAnsi="Rockwell" w:cs="Rockwell"/>
                <w:color w:val="FF0000"/>
              </w:rPr>
            </w:pPr>
            <w:r>
              <w:rPr>
                <w:rFonts w:ascii="Rockwell" w:eastAsia="Rockwell" w:hAnsi="Rockwell" w:cs="Rockwell"/>
                <w:color w:val="FF0000"/>
              </w:rPr>
              <w:t>November 30, 2023</w:t>
            </w:r>
          </w:p>
          <w:p w14:paraId="7237954F" w14:textId="77777777" w:rsidR="009F5E12" w:rsidRDefault="009F5E12">
            <w:pPr>
              <w:tabs>
                <w:tab w:val="left" w:pos="4200"/>
              </w:tabs>
              <w:spacing w:before="29" w:line="276" w:lineRule="auto"/>
              <w:ind w:right="23"/>
              <w:jc w:val="both"/>
              <w:rPr>
                <w:rFonts w:ascii="Rockwell" w:eastAsia="Rockwell" w:hAnsi="Rockwell" w:cs="Rockwell"/>
              </w:rPr>
            </w:pPr>
          </w:p>
          <w:p w14:paraId="5967E864" w14:textId="77777777" w:rsidR="009F5E12" w:rsidRDefault="00E64F2D">
            <w:pPr>
              <w:tabs>
                <w:tab w:val="left" w:pos="4200"/>
              </w:tabs>
              <w:spacing w:before="29" w:line="276" w:lineRule="auto"/>
              <w:ind w:right="23"/>
              <w:jc w:val="both"/>
              <w:rPr>
                <w:rFonts w:ascii="Rockwell" w:eastAsia="Rockwell" w:hAnsi="Rockwell" w:cs="Rockwell"/>
              </w:rPr>
            </w:pPr>
            <w:r>
              <w:rPr>
                <w:rFonts w:ascii="Rockwell" w:eastAsia="Rockwell" w:hAnsi="Rockwell" w:cs="Rockwell"/>
              </w:rPr>
              <w:t>Published:</w:t>
            </w:r>
          </w:p>
          <w:p w14:paraId="024B255D" w14:textId="77777777" w:rsidR="009F5E12" w:rsidRDefault="00E64F2D">
            <w:pPr>
              <w:tabs>
                <w:tab w:val="left" w:pos="4200"/>
              </w:tabs>
              <w:spacing w:before="29" w:line="276" w:lineRule="auto"/>
              <w:ind w:right="23"/>
              <w:jc w:val="both"/>
              <w:rPr>
                <w:rFonts w:ascii="Rockwell" w:eastAsia="Rockwell" w:hAnsi="Rockwell" w:cs="Rockwell"/>
                <w:b/>
              </w:rPr>
            </w:pPr>
            <w:r>
              <w:rPr>
                <w:rFonts w:ascii="Rockwell" w:eastAsia="Rockwell" w:hAnsi="Rockwell" w:cs="Rockwell"/>
                <w:color w:val="FF0000"/>
              </w:rPr>
              <w:t>December 17, 2023</w:t>
            </w:r>
          </w:p>
        </w:tc>
        <w:tc>
          <w:tcPr>
            <w:tcW w:w="222" w:type="dxa"/>
            <w:tcBorders>
              <w:top w:val="nil"/>
              <w:left w:val="nil"/>
              <w:bottom w:val="nil"/>
              <w:right w:val="nil"/>
            </w:tcBorders>
            <w:tcMar>
              <w:left w:w="108" w:type="dxa"/>
              <w:right w:w="108" w:type="dxa"/>
            </w:tcMar>
          </w:tcPr>
          <w:p w14:paraId="17E51CE1" w14:textId="77777777" w:rsidR="009F5E12" w:rsidRDefault="009F5E12">
            <w:pPr>
              <w:spacing w:before="29" w:line="276" w:lineRule="auto"/>
              <w:ind w:right="3227"/>
              <w:jc w:val="center"/>
              <w:rPr>
                <w:rFonts w:ascii="Rockwell" w:eastAsia="Rockwell" w:hAnsi="Rockwell" w:cs="Rockwell"/>
                <w:b/>
              </w:rPr>
            </w:pPr>
          </w:p>
        </w:tc>
        <w:tc>
          <w:tcPr>
            <w:tcW w:w="5713" w:type="dxa"/>
            <w:vMerge w:val="restart"/>
            <w:tcBorders>
              <w:top w:val="single" w:sz="12" w:space="0" w:color="028458"/>
              <w:left w:val="nil"/>
              <w:bottom w:val="single" w:sz="4" w:space="0" w:color="000000"/>
              <w:right w:val="nil"/>
            </w:tcBorders>
            <w:tcMar>
              <w:left w:w="108" w:type="dxa"/>
              <w:right w:w="108" w:type="dxa"/>
            </w:tcMar>
          </w:tcPr>
          <w:p w14:paraId="4B91B124" w14:textId="77777777" w:rsidR="009F5E12" w:rsidRDefault="00E64F2D">
            <w:pPr>
              <w:jc w:val="both"/>
              <w:rPr>
                <w:rFonts w:ascii="Rockwell" w:eastAsia="Rockwell" w:hAnsi="Rockwell" w:cs="Rockwell"/>
                <w:color w:val="000000"/>
              </w:rPr>
            </w:pPr>
            <w:r>
              <w:rPr>
                <w:rFonts w:ascii="Rockwell" w:eastAsia="Rockwell" w:hAnsi="Rockwell" w:cs="Rockwell"/>
                <w:b/>
                <w:color w:val="000000"/>
              </w:rPr>
              <w:t xml:space="preserve">Background: </w:t>
            </w:r>
            <w:r w:rsidR="00773038">
              <w:rPr>
                <w:rFonts w:ascii="Rockwell" w:eastAsia="Rockwell" w:hAnsi="Rockwell" w:cs="Rockwell"/>
                <w:color w:val="000000"/>
              </w:rPr>
              <w:t xml:space="preserve">Adolescent with </w:t>
            </w:r>
            <w:proofErr w:type="spellStart"/>
            <w:r w:rsidR="00773038">
              <w:rPr>
                <w:rFonts w:ascii="Rockwell" w:eastAsia="Rockwell" w:hAnsi="Rockwell" w:cs="Rockwell"/>
                <w:color w:val="000000"/>
              </w:rPr>
              <w:t>nefrotic</w:t>
            </w:r>
            <w:proofErr w:type="spellEnd"/>
            <w:r w:rsidR="00773038">
              <w:rPr>
                <w:rFonts w:ascii="Rockwell" w:eastAsia="Rockwell" w:hAnsi="Rockwell" w:cs="Rockwell"/>
                <w:color w:val="000000"/>
              </w:rPr>
              <w:t xml:space="preserve"> syndrome always face many </w:t>
            </w:r>
            <w:proofErr w:type="gramStart"/>
            <w:r w:rsidR="00773038">
              <w:rPr>
                <w:rFonts w:ascii="Rockwell" w:eastAsia="Rockwell" w:hAnsi="Rockwell" w:cs="Rockwell"/>
                <w:color w:val="000000"/>
              </w:rPr>
              <w:t>problem</w:t>
            </w:r>
            <w:proofErr w:type="gramEnd"/>
            <w:r w:rsidR="00773038">
              <w:rPr>
                <w:rFonts w:ascii="Rockwell" w:eastAsia="Rockwell" w:hAnsi="Rockwell" w:cs="Rockwell"/>
                <w:color w:val="000000"/>
              </w:rPr>
              <w:t xml:space="preserve"> of </w:t>
            </w:r>
            <w:proofErr w:type="spellStart"/>
            <w:r w:rsidR="00773038">
              <w:rPr>
                <w:rFonts w:ascii="Rockwell" w:eastAsia="Rockwell" w:hAnsi="Rockwell" w:cs="Rockwell"/>
                <w:color w:val="000000"/>
              </w:rPr>
              <w:t>biopsychosociocultural</w:t>
            </w:r>
            <w:proofErr w:type="spellEnd"/>
            <w:r w:rsidR="00773038">
              <w:rPr>
                <w:rFonts w:ascii="Rockwell" w:eastAsia="Rockwell" w:hAnsi="Rockwell" w:cs="Rockwell"/>
                <w:color w:val="000000"/>
              </w:rPr>
              <w:t xml:space="preserve"> and spiritual</w:t>
            </w:r>
            <w:r>
              <w:rPr>
                <w:rFonts w:ascii="Rockwell" w:eastAsia="Rockwell" w:hAnsi="Rockwell" w:cs="Rockwell"/>
                <w:color w:val="000000"/>
              </w:rPr>
              <w:t>.</w:t>
            </w:r>
            <w:r w:rsidR="00773038">
              <w:rPr>
                <w:rFonts w:ascii="Rockwell" w:eastAsia="Rockwell" w:hAnsi="Rockwell" w:cs="Rockwell"/>
                <w:color w:val="000000"/>
              </w:rPr>
              <w:t xml:space="preserve"> During the nursing management, it is a challenge to nurse as a profession to give holistic care. </w:t>
            </w:r>
            <w:r>
              <w:rPr>
                <w:rFonts w:ascii="Rockwell" w:eastAsia="Rockwell" w:hAnsi="Rockwell" w:cs="Rockwell"/>
                <w:b/>
                <w:color w:val="000000"/>
              </w:rPr>
              <w:t>Methods</w:t>
            </w:r>
            <w:r>
              <w:rPr>
                <w:rFonts w:ascii="Rockwell" w:eastAsia="Rockwell" w:hAnsi="Rockwell" w:cs="Rockwell"/>
                <w:color w:val="000000"/>
              </w:rPr>
              <w:t xml:space="preserve">: </w:t>
            </w:r>
            <w:r w:rsidR="00773038" w:rsidRPr="00507A3E">
              <w:rPr>
                <w:rFonts w:ascii="Rockwell" w:eastAsia="Rockwell" w:hAnsi="Rockwell" w:cs="Rockwell"/>
                <w:color w:val="000000"/>
              </w:rPr>
              <w:t>This is a case report using nursing management</w:t>
            </w:r>
            <w:r w:rsidR="00507A3E">
              <w:rPr>
                <w:rFonts w:ascii="Rockwell" w:eastAsia="Rockwell" w:hAnsi="Rockwell" w:cs="Rockwell"/>
                <w:color w:val="000000"/>
              </w:rPr>
              <w:t xml:space="preserve"> from </w:t>
            </w:r>
            <w:proofErr w:type="spellStart"/>
            <w:r w:rsidR="00507A3E">
              <w:rPr>
                <w:rFonts w:ascii="Rockwell" w:eastAsia="Rockwell" w:hAnsi="Rockwell" w:cs="Rockwell"/>
                <w:color w:val="000000"/>
              </w:rPr>
              <w:t>assesment</w:t>
            </w:r>
            <w:proofErr w:type="spellEnd"/>
            <w:r w:rsidR="00507A3E">
              <w:rPr>
                <w:rFonts w:ascii="Rockwell" w:eastAsia="Rockwell" w:hAnsi="Rockwell" w:cs="Rockwell"/>
                <w:color w:val="000000"/>
              </w:rPr>
              <w:t xml:space="preserve"> to evaluation.</w:t>
            </w:r>
          </w:p>
          <w:p w14:paraId="2F4594E9" w14:textId="77777777" w:rsidR="009F5E12" w:rsidRDefault="00E64F2D">
            <w:pPr>
              <w:jc w:val="both"/>
              <w:rPr>
                <w:rFonts w:ascii="Rockwell" w:eastAsia="Rockwell" w:hAnsi="Rockwell" w:cs="Rockwell"/>
                <w:color w:val="000000"/>
              </w:rPr>
            </w:pPr>
            <w:r>
              <w:rPr>
                <w:rFonts w:ascii="Rockwell" w:eastAsia="Rockwell" w:hAnsi="Rockwell" w:cs="Rockwell"/>
                <w:b/>
                <w:color w:val="000000"/>
              </w:rPr>
              <w:t xml:space="preserve">Results: </w:t>
            </w:r>
            <w:r w:rsidR="00773038" w:rsidRPr="00773038">
              <w:rPr>
                <w:rFonts w:ascii="Rockwell" w:eastAsia="Rockwell" w:hAnsi="Rockwell" w:cs="Rockwell"/>
                <w:color w:val="000000"/>
              </w:rPr>
              <w:t xml:space="preserve">This is a case of a </w:t>
            </w:r>
            <w:proofErr w:type="gramStart"/>
            <w:r w:rsidR="00507A3E">
              <w:rPr>
                <w:rFonts w:ascii="Rockwell" w:eastAsia="Rockwell" w:hAnsi="Rockwell" w:cs="Rockwell"/>
                <w:color w:val="000000"/>
              </w:rPr>
              <w:t xml:space="preserve">16 </w:t>
            </w:r>
            <w:r w:rsidR="00773038" w:rsidRPr="00773038">
              <w:rPr>
                <w:rFonts w:ascii="Rockwell" w:eastAsia="Rockwell" w:hAnsi="Rockwell" w:cs="Rockwell"/>
                <w:color w:val="000000"/>
              </w:rPr>
              <w:t>year old</w:t>
            </w:r>
            <w:proofErr w:type="gramEnd"/>
            <w:r w:rsidR="00773038" w:rsidRPr="00773038">
              <w:rPr>
                <w:rFonts w:ascii="Rockwell" w:eastAsia="Rockwell" w:hAnsi="Rockwell" w:cs="Rockwell"/>
                <w:color w:val="000000"/>
              </w:rPr>
              <w:t xml:space="preserve"> </w:t>
            </w:r>
            <w:r w:rsidR="00507A3E">
              <w:rPr>
                <w:rFonts w:ascii="Rockwell" w:eastAsia="Rockwell" w:hAnsi="Rockwell" w:cs="Rockwell"/>
                <w:color w:val="000000"/>
              </w:rPr>
              <w:t xml:space="preserve">male </w:t>
            </w:r>
            <w:r w:rsidR="00773038" w:rsidRPr="00773038">
              <w:rPr>
                <w:rFonts w:ascii="Rockwell" w:eastAsia="Rockwell" w:hAnsi="Rockwell" w:cs="Rockwell"/>
                <w:color w:val="000000"/>
              </w:rPr>
              <w:t xml:space="preserve">who presented with new-onset nephrotic syndrome. </w:t>
            </w:r>
            <w:r w:rsidR="00507A3E">
              <w:rPr>
                <w:rFonts w:ascii="Rockwell" w:eastAsia="Rockwell" w:hAnsi="Rockwell" w:cs="Rockwell"/>
                <w:color w:val="000000"/>
              </w:rPr>
              <w:t xml:space="preserve">He </w:t>
            </w:r>
            <w:r w:rsidR="00773038" w:rsidRPr="00773038">
              <w:rPr>
                <w:rFonts w:ascii="Rockwell" w:eastAsia="Rockwell" w:hAnsi="Rockwell" w:cs="Rockwell"/>
                <w:color w:val="000000"/>
              </w:rPr>
              <w:t>presented with progressive edema, and laboratory findings were significant for proteinuria and hypercholesterolemia. </w:t>
            </w:r>
            <w:r w:rsidR="00773038">
              <w:rPr>
                <w:rFonts w:ascii="Rockwell" w:eastAsia="Rockwell" w:hAnsi="Rockwell" w:cs="Rockwell"/>
                <w:color w:val="000000"/>
              </w:rPr>
              <w:t xml:space="preserve"> </w:t>
            </w:r>
            <w:r w:rsidR="00507A3E">
              <w:rPr>
                <w:rFonts w:ascii="Rockwell" w:eastAsia="Rockwell" w:hAnsi="Rockwell" w:cs="Rockwell"/>
                <w:color w:val="000000"/>
              </w:rPr>
              <w:t>The nursing diagnoses are impaired skin integrity, excess</w:t>
            </w:r>
            <w:r w:rsidR="00773038">
              <w:rPr>
                <w:rFonts w:ascii="Rockwell" w:eastAsia="Rockwell" w:hAnsi="Rockwell" w:cs="Rockwell"/>
                <w:color w:val="000000"/>
              </w:rPr>
              <w:t xml:space="preserve"> fluid</w:t>
            </w:r>
            <w:r w:rsidR="00507A3E">
              <w:rPr>
                <w:rFonts w:ascii="Rockwell" w:eastAsia="Rockwell" w:hAnsi="Rockwell" w:cs="Rockwell"/>
                <w:color w:val="000000"/>
              </w:rPr>
              <w:t xml:space="preserve"> volume</w:t>
            </w:r>
            <w:r w:rsidR="00773038">
              <w:rPr>
                <w:rFonts w:ascii="Rockwell" w:eastAsia="Rockwell" w:hAnsi="Rockwell" w:cs="Rockwell"/>
                <w:color w:val="000000"/>
              </w:rPr>
              <w:t xml:space="preserve">, </w:t>
            </w:r>
            <w:r w:rsidR="00507A3E">
              <w:rPr>
                <w:rFonts w:ascii="Rockwell" w:eastAsia="Rockwell" w:hAnsi="Rockwell" w:cs="Rockwell"/>
                <w:color w:val="000000"/>
              </w:rPr>
              <w:t xml:space="preserve">knowledge deficit </w:t>
            </w:r>
            <w:r w:rsidR="00773038">
              <w:rPr>
                <w:rFonts w:ascii="Rockwell" w:eastAsia="Rockwell" w:hAnsi="Rockwell" w:cs="Rockwell"/>
                <w:color w:val="000000"/>
              </w:rPr>
              <w:t>and anxiety</w:t>
            </w:r>
            <w:r w:rsidR="00507A3E">
              <w:rPr>
                <w:rFonts w:ascii="Rockwell" w:eastAsia="Rockwell" w:hAnsi="Rockwell" w:cs="Rockwell"/>
                <w:color w:val="000000"/>
              </w:rPr>
              <w:t xml:space="preserve"> and nurse give </w:t>
            </w:r>
            <w:r w:rsidR="00EC329E">
              <w:rPr>
                <w:rFonts w:ascii="Rockwell" w:eastAsia="Rockwell" w:hAnsi="Rockwell" w:cs="Rockwell"/>
                <w:color w:val="000000"/>
              </w:rPr>
              <w:t xml:space="preserve">an </w:t>
            </w:r>
            <w:proofErr w:type="spellStart"/>
            <w:r w:rsidR="00EC329E">
              <w:rPr>
                <w:rFonts w:ascii="Rockwell" w:eastAsia="Rockwell" w:hAnsi="Rockwell" w:cs="Rockwell"/>
                <w:color w:val="000000"/>
              </w:rPr>
              <w:t>interventation</w:t>
            </w:r>
            <w:proofErr w:type="spellEnd"/>
            <w:r w:rsidR="00EC329E">
              <w:rPr>
                <w:rFonts w:ascii="Rockwell" w:eastAsia="Rockwell" w:hAnsi="Rockwell" w:cs="Rockwell"/>
                <w:color w:val="000000"/>
              </w:rPr>
              <w:t xml:space="preserve"> for better result</w:t>
            </w:r>
            <w:r>
              <w:rPr>
                <w:rFonts w:ascii="Rockwell" w:eastAsia="Rockwell" w:hAnsi="Rockwell" w:cs="Rockwell"/>
                <w:color w:val="000000"/>
              </w:rPr>
              <w:t>.</w:t>
            </w:r>
          </w:p>
          <w:p w14:paraId="1B6E7887" w14:textId="77777777" w:rsidR="00507A3E" w:rsidRDefault="00E64F2D">
            <w:pPr>
              <w:jc w:val="both"/>
              <w:rPr>
                <w:rFonts w:ascii="Rockwell" w:eastAsia="Rockwell" w:hAnsi="Rockwell" w:cs="Rockwell"/>
                <w:color w:val="000000"/>
              </w:rPr>
            </w:pPr>
            <w:r>
              <w:rPr>
                <w:rFonts w:ascii="Rockwell" w:eastAsia="Rockwell" w:hAnsi="Rockwell" w:cs="Rockwell"/>
                <w:b/>
                <w:color w:val="000000"/>
              </w:rPr>
              <w:t>Conclusion</w:t>
            </w:r>
            <w:r>
              <w:rPr>
                <w:rFonts w:ascii="Rockwell" w:eastAsia="Rockwell" w:hAnsi="Rockwell" w:cs="Rockwell"/>
                <w:color w:val="000000"/>
              </w:rPr>
              <w:t xml:space="preserve">: </w:t>
            </w:r>
            <w:r w:rsidR="00507A3E" w:rsidRPr="00507A3E">
              <w:rPr>
                <w:rFonts w:ascii="Rockwell" w:eastAsia="Rockwell" w:hAnsi="Rockwell" w:cs="Rockwell"/>
                <w:color w:val="000000"/>
              </w:rPr>
              <w:t xml:space="preserve">This is an early phase of case study of nephrotic syndrome in adolescent. However, our patient has history of </w:t>
            </w:r>
            <w:r w:rsidR="00507A3E">
              <w:rPr>
                <w:rFonts w:ascii="Rockwell" w:eastAsia="Rockwell" w:hAnsi="Rockwell" w:cs="Rockwell"/>
                <w:color w:val="000000"/>
              </w:rPr>
              <w:t>drink beverage in long term</w:t>
            </w:r>
            <w:r w:rsidR="00507A3E" w:rsidRPr="00507A3E">
              <w:rPr>
                <w:rFonts w:ascii="Rockwell" w:eastAsia="Rockwell" w:hAnsi="Rockwell" w:cs="Rockwell"/>
                <w:color w:val="000000"/>
              </w:rPr>
              <w:t xml:space="preserve">. It could be that </w:t>
            </w:r>
            <w:r w:rsidR="00507A3E">
              <w:rPr>
                <w:rFonts w:ascii="Rockwell" w:eastAsia="Rockwell" w:hAnsi="Rockwell" w:cs="Rockwell"/>
                <w:color w:val="000000"/>
              </w:rPr>
              <w:t xml:space="preserve">drink </w:t>
            </w:r>
            <w:proofErr w:type="spellStart"/>
            <w:r w:rsidR="00507A3E">
              <w:rPr>
                <w:rFonts w:ascii="Rockwell" w:eastAsia="Rockwell" w:hAnsi="Rockwell" w:cs="Rockwell"/>
                <w:color w:val="000000"/>
              </w:rPr>
              <w:t>drink</w:t>
            </w:r>
            <w:proofErr w:type="spellEnd"/>
            <w:r w:rsidR="00507A3E">
              <w:rPr>
                <w:rFonts w:ascii="Rockwell" w:eastAsia="Rockwell" w:hAnsi="Rockwell" w:cs="Rockwell"/>
                <w:color w:val="000000"/>
              </w:rPr>
              <w:t xml:space="preserve"> beverage in long term</w:t>
            </w:r>
            <w:r w:rsidR="00507A3E" w:rsidRPr="00507A3E">
              <w:rPr>
                <w:rFonts w:ascii="Rockwell" w:eastAsia="Rockwell" w:hAnsi="Rockwell" w:cs="Rockwell"/>
                <w:color w:val="000000"/>
              </w:rPr>
              <w:t xml:space="preserve"> could be the trigger for new onset nephrotic syndrome. More studies are needed to understand the impact </w:t>
            </w:r>
            <w:r w:rsidR="00EC329E">
              <w:rPr>
                <w:rFonts w:ascii="Rockwell" w:eastAsia="Rockwell" w:hAnsi="Rockwell" w:cs="Rockwell"/>
                <w:color w:val="000000"/>
              </w:rPr>
              <w:t xml:space="preserve">of nursing care for </w:t>
            </w:r>
            <w:r w:rsidR="00507A3E" w:rsidRPr="00507A3E">
              <w:rPr>
                <w:rFonts w:ascii="Rockwell" w:eastAsia="Rockwell" w:hAnsi="Rockwell" w:cs="Rockwell"/>
                <w:color w:val="000000"/>
              </w:rPr>
              <w:t xml:space="preserve">nephrotic syndrome in </w:t>
            </w:r>
            <w:r w:rsidR="00EC329E">
              <w:rPr>
                <w:rFonts w:ascii="Rockwell" w:eastAsia="Rockwell" w:hAnsi="Rockwell" w:cs="Rockwell"/>
                <w:color w:val="000000"/>
              </w:rPr>
              <w:t>adolescent</w:t>
            </w:r>
            <w:r w:rsidR="00507A3E" w:rsidRPr="00507A3E">
              <w:rPr>
                <w:rFonts w:ascii="Rockwell" w:eastAsia="Rockwell" w:hAnsi="Rockwell" w:cs="Rockwell"/>
                <w:color w:val="000000"/>
              </w:rPr>
              <w:t>. </w:t>
            </w:r>
          </w:p>
          <w:p w14:paraId="78128A43" w14:textId="77777777" w:rsidR="009F5E12" w:rsidRDefault="009F5E12">
            <w:pPr>
              <w:jc w:val="both"/>
              <w:rPr>
                <w:rFonts w:ascii="Rockwell" w:eastAsia="Rockwell" w:hAnsi="Rockwell" w:cs="Rockwell"/>
                <w:color w:val="000000"/>
              </w:rPr>
            </w:pPr>
          </w:p>
          <w:p w14:paraId="7A4F2785" w14:textId="77777777" w:rsidR="009F5E12" w:rsidRDefault="009F5E12">
            <w:pPr>
              <w:jc w:val="both"/>
              <w:rPr>
                <w:rFonts w:ascii="Rockwell" w:eastAsia="Rockwell" w:hAnsi="Rockwell" w:cs="Rockwell"/>
                <w:b/>
              </w:rPr>
            </w:pPr>
          </w:p>
          <w:p w14:paraId="49AC0AD5" w14:textId="77777777" w:rsidR="00306E77" w:rsidRDefault="00306E77">
            <w:pPr>
              <w:jc w:val="both"/>
              <w:rPr>
                <w:rFonts w:ascii="Rockwell" w:eastAsia="Rockwell" w:hAnsi="Rockwell" w:cs="Rockwell"/>
                <w:b/>
              </w:rPr>
            </w:pPr>
          </w:p>
          <w:p w14:paraId="68286E69" w14:textId="77777777" w:rsidR="00306E77" w:rsidRDefault="00306E77">
            <w:pPr>
              <w:jc w:val="both"/>
              <w:rPr>
                <w:rFonts w:ascii="Rockwell" w:eastAsia="Rockwell" w:hAnsi="Rockwell" w:cs="Rockwell"/>
                <w:b/>
              </w:rPr>
            </w:pPr>
          </w:p>
          <w:p w14:paraId="72209499" w14:textId="77777777" w:rsidR="00306E77" w:rsidRDefault="00306E77">
            <w:pPr>
              <w:jc w:val="both"/>
              <w:rPr>
                <w:rFonts w:ascii="Rockwell" w:eastAsia="Rockwell" w:hAnsi="Rockwell" w:cs="Rockwell"/>
                <w:b/>
              </w:rPr>
            </w:pPr>
          </w:p>
          <w:p w14:paraId="66F1A558" w14:textId="77777777" w:rsidR="00306E77" w:rsidRDefault="00306E77">
            <w:pPr>
              <w:jc w:val="both"/>
              <w:rPr>
                <w:rFonts w:ascii="Rockwell" w:eastAsia="Rockwell" w:hAnsi="Rockwell" w:cs="Rockwell"/>
                <w:b/>
              </w:rPr>
            </w:pPr>
          </w:p>
          <w:p w14:paraId="5F61133C" w14:textId="77777777" w:rsidR="00306E77" w:rsidRDefault="00306E77">
            <w:pPr>
              <w:jc w:val="both"/>
              <w:rPr>
                <w:rFonts w:ascii="Rockwell" w:eastAsia="Rockwell" w:hAnsi="Rockwell" w:cs="Rockwell"/>
                <w:b/>
              </w:rPr>
            </w:pPr>
          </w:p>
          <w:p w14:paraId="2A2BBEB6" w14:textId="77777777" w:rsidR="00306E77" w:rsidRDefault="00306E77">
            <w:pPr>
              <w:jc w:val="both"/>
              <w:rPr>
                <w:rFonts w:ascii="Rockwell" w:eastAsia="Rockwell" w:hAnsi="Rockwell" w:cs="Rockwell"/>
                <w:b/>
              </w:rPr>
            </w:pPr>
          </w:p>
          <w:p w14:paraId="6B4024C1" w14:textId="77777777" w:rsidR="00306E77" w:rsidRDefault="00306E77">
            <w:pPr>
              <w:jc w:val="both"/>
              <w:rPr>
                <w:rFonts w:ascii="Rockwell" w:eastAsia="Rockwell" w:hAnsi="Rockwell" w:cs="Rockwell"/>
                <w:b/>
              </w:rPr>
            </w:pPr>
          </w:p>
          <w:p w14:paraId="16CEFBBF" w14:textId="77777777" w:rsidR="00306E77" w:rsidRDefault="00306E77">
            <w:pPr>
              <w:jc w:val="both"/>
              <w:rPr>
                <w:rFonts w:ascii="Rockwell" w:eastAsia="Rockwell" w:hAnsi="Rockwell" w:cs="Rockwell"/>
                <w:b/>
              </w:rPr>
            </w:pPr>
          </w:p>
          <w:p w14:paraId="1D9C9D24" w14:textId="77777777" w:rsidR="00306E77" w:rsidRDefault="00306E77">
            <w:pPr>
              <w:jc w:val="both"/>
              <w:rPr>
                <w:rFonts w:ascii="Rockwell" w:eastAsia="Rockwell" w:hAnsi="Rockwell" w:cs="Rockwell"/>
                <w:b/>
              </w:rPr>
            </w:pPr>
          </w:p>
          <w:p w14:paraId="1C451DE3" w14:textId="77777777" w:rsidR="00306E77" w:rsidRDefault="00306E77">
            <w:pPr>
              <w:jc w:val="both"/>
              <w:rPr>
                <w:rFonts w:ascii="Rockwell" w:eastAsia="Rockwell" w:hAnsi="Rockwell" w:cs="Rockwell"/>
                <w:b/>
              </w:rPr>
            </w:pPr>
          </w:p>
          <w:p w14:paraId="22983C99" w14:textId="77777777" w:rsidR="00306E77" w:rsidRDefault="00306E77">
            <w:pPr>
              <w:jc w:val="both"/>
              <w:rPr>
                <w:rFonts w:ascii="Rockwell" w:eastAsia="Rockwell" w:hAnsi="Rockwell" w:cs="Rockwell"/>
                <w:b/>
              </w:rPr>
            </w:pPr>
          </w:p>
        </w:tc>
      </w:tr>
      <w:tr w:rsidR="009F5E12" w14:paraId="3C6AB2A3" w14:textId="77777777">
        <w:tc>
          <w:tcPr>
            <w:tcW w:w="3475" w:type="dxa"/>
            <w:vMerge w:val="restart"/>
            <w:tcBorders>
              <w:top w:val="single" w:sz="12" w:space="0" w:color="028458"/>
              <w:left w:val="nil"/>
              <w:bottom w:val="single" w:sz="4" w:space="0" w:color="000000"/>
              <w:right w:val="nil"/>
            </w:tcBorders>
            <w:tcMar>
              <w:left w:w="108" w:type="dxa"/>
              <w:right w:w="108" w:type="dxa"/>
            </w:tcMar>
          </w:tcPr>
          <w:p w14:paraId="142C7971" w14:textId="77777777" w:rsidR="009F5E12" w:rsidRDefault="00E64F2D">
            <w:pPr>
              <w:tabs>
                <w:tab w:val="left" w:pos="4200"/>
              </w:tabs>
              <w:spacing w:before="29" w:line="276" w:lineRule="auto"/>
              <w:ind w:right="23"/>
              <w:jc w:val="both"/>
              <w:rPr>
                <w:rFonts w:ascii="Rockwell" w:eastAsia="Rockwell" w:hAnsi="Rockwell" w:cs="Rockwell"/>
                <w:i/>
              </w:rPr>
            </w:pPr>
            <w:r>
              <w:rPr>
                <w:rFonts w:ascii="Rockwell" w:eastAsia="Rockwell" w:hAnsi="Rockwell" w:cs="Rockwell"/>
                <w:i/>
              </w:rPr>
              <w:t>Keywords:</w:t>
            </w:r>
          </w:p>
          <w:p w14:paraId="093B9C8D" w14:textId="77777777" w:rsidR="00195F11" w:rsidRPr="00195F11" w:rsidRDefault="00195F11" w:rsidP="00195F11">
            <w:pPr>
              <w:tabs>
                <w:tab w:val="left" w:pos="4200"/>
              </w:tabs>
              <w:spacing w:before="29" w:line="276" w:lineRule="auto"/>
              <w:ind w:right="23"/>
              <w:rPr>
                <w:rFonts w:ascii="Rockwell" w:eastAsia="Rockwell" w:hAnsi="Rockwell" w:cs="Rockwell"/>
              </w:rPr>
            </w:pPr>
            <w:r w:rsidRPr="00195F11">
              <w:rPr>
                <w:rFonts w:ascii="Rockwell" w:eastAsia="Rockwell" w:hAnsi="Rockwell" w:cs="Rockwell"/>
              </w:rPr>
              <w:t xml:space="preserve">Adolescent; </w:t>
            </w:r>
            <w:proofErr w:type="spellStart"/>
            <w:r>
              <w:rPr>
                <w:rFonts w:ascii="Rockwell" w:eastAsia="Rockwell" w:hAnsi="Rockwell" w:cs="Rockwell"/>
              </w:rPr>
              <w:t>N</w:t>
            </w:r>
            <w:r w:rsidRPr="00195F11">
              <w:rPr>
                <w:rFonts w:ascii="Rockwell" w:eastAsia="Rockwell" w:hAnsi="Rockwell" w:cs="Rockwell"/>
              </w:rPr>
              <w:t>efrotic</w:t>
            </w:r>
            <w:proofErr w:type="spellEnd"/>
            <w:r w:rsidRPr="00195F11">
              <w:rPr>
                <w:rFonts w:ascii="Rockwell" w:eastAsia="Rockwell" w:hAnsi="Rockwell" w:cs="Rockwell"/>
              </w:rPr>
              <w:t xml:space="preserve"> syndrome, Nursing care.</w:t>
            </w:r>
          </w:p>
          <w:p w14:paraId="4EF17F0D" w14:textId="77777777" w:rsidR="009F5E12" w:rsidRDefault="009F5E12" w:rsidP="00195F11">
            <w:pPr>
              <w:jc w:val="both"/>
              <w:rPr>
                <w:rFonts w:ascii="Rockwell" w:eastAsia="Rockwell" w:hAnsi="Rockwell" w:cs="Rockwell"/>
              </w:rPr>
            </w:pPr>
          </w:p>
        </w:tc>
        <w:tc>
          <w:tcPr>
            <w:tcW w:w="222" w:type="dxa"/>
            <w:tcBorders>
              <w:top w:val="nil"/>
              <w:left w:val="nil"/>
              <w:bottom w:val="nil"/>
              <w:right w:val="nil"/>
            </w:tcBorders>
            <w:tcMar>
              <w:left w:w="108" w:type="dxa"/>
              <w:right w:w="108" w:type="dxa"/>
            </w:tcMar>
          </w:tcPr>
          <w:p w14:paraId="21A3E78C" w14:textId="77777777" w:rsidR="009F5E12" w:rsidRDefault="009F5E12">
            <w:pPr>
              <w:spacing w:before="29" w:line="276" w:lineRule="auto"/>
              <w:ind w:right="3227"/>
              <w:jc w:val="center"/>
              <w:rPr>
                <w:rFonts w:ascii="Rockwell" w:eastAsia="Rockwell" w:hAnsi="Rockwell" w:cs="Rockwell"/>
                <w:b/>
              </w:rPr>
            </w:pPr>
          </w:p>
        </w:tc>
        <w:tc>
          <w:tcPr>
            <w:tcW w:w="5713" w:type="dxa"/>
            <w:vMerge/>
            <w:tcBorders>
              <w:top w:val="single" w:sz="12" w:space="0" w:color="028458"/>
              <w:left w:val="nil"/>
              <w:bottom w:val="single" w:sz="4" w:space="0" w:color="000000"/>
              <w:right w:val="nil"/>
            </w:tcBorders>
            <w:tcMar>
              <w:left w:w="108" w:type="dxa"/>
              <w:right w:w="108" w:type="dxa"/>
            </w:tcMar>
          </w:tcPr>
          <w:p w14:paraId="27F6A6D3" w14:textId="77777777" w:rsidR="009F5E12" w:rsidRDefault="009F5E12">
            <w:pPr>
              <w:widowControl w:val="0"/>
              <w:pBdr>
                <w:top w:val="nil"/>
                <w:left w:val="nil"/>
                <w:bottom w:val="nil"/>
                <w:right w:val="nil"/>
                <w:between w:val="nil"/>
              </w:pBdr>
              <w:spacing w:line="276" w:lineRule="auto"/>
              <w:rPr>
                <w:rFonts w:ascii="Rockwell" w:eastAsia="Rockwell" w:hAnsi="Rockwell" w:cs="Rockwell"/>
                <w:b/>
              </w:rPr>
            </w:pPr>
          </w:p>
        </w:tc>
      </w:tr>
      <w:tr w:rsidR="009F5E12" w14:paraId="743B1DE1" w14:textId="77777777">
        <w:tc>
          <w:tcPr>
            <w:tcW w:w="3475" w:type="dxa"/>
            <w:vMerge/>
            <w:tcBorders>
              <w:top w:val="single" w:sz="12" w:space="0" w:color="028458"/>
              <w:left w:val="nil"/>
              <w:bottom w:val="single" w:sz="4" w:space="0" w:color="000000"/>
              <w:right w:val="nil"/>
            </w:tcBorders>
            <w:tcMar>
              <w:left w:w="108" w:type="dxa"/>
              <w:right w:w="108" w:type="dxa"/>
            </w:tcMar>
          </w:tcPr>
          <w:p w14:paraId="6453E3B7" w14:textId="77777777" w:rsidR="009F5E12" w:rsidRDefault="009F5E12">
            <w:pPr>
              <w:widowControl w:val="0"/>
              <w:pBdr>
                <w:top w:val="nil"/>
                <w:left w:val="nil"/>
                <w:bottom w:val="nil"/>
                <w:right w:val="nil"/>
                <w:between w:val="nil"/>
              </w:pBdr>
              <w:spacing w:line="276" w:lineRule="auto"/>
              <w:rPr>
                <w:rFonts w:ascii="Rockwell" w:eastAsia="Rockwell" w:hAnsi="Rockwell" w:cs="Rockwell"/>
                <w:b/>
              </w:rPr>
            </w:pPr>
          </w:p>
        </w:tc>
        <w:tc>
          <w:tcPr>
            <w:tcW w:w="222" w:type="dxa"/>
            <w:tcBorders>
              <w:top w:val="nil"/>
              <w:left w:val="nil"/>
              <w:bottom w:val="nil"/>
              <w:right w:val="nil"/>
            </w:tcBorders>
            <w:tcMar>
              <w:left w:w="108" w:type="dxa"/>
              <w:right w:w="108" w:type="dxa"/>
            </w:tcMar>
          </w:tcPr>
          <w:p w14:paraId="0153CEC8" w14:textId="77777777" w:rsidR="009F5E12" w:rsidRDefault="009F5E12">
            <w:pPr>
              <w:spacing w:before="29" w:line="276" w:lineRule="auto"/>
              <w:ind w:right="3227"/>
              <w:jc w:val="center"/>
              <w:rPr>
                <w:rFonts w:ascii="Rockwell" w:eastAsia="Rockwell" w:hAnsi="Rockwell" w:cs="Rockwell"/>
                <w:b/>
              </w:rPr>
            </w:pPr>
          </w:p>
        </w:tc>
        <w:tc>
          <w:tcPr>
            <w:tcW w:w="5713" w:type="dxa"/>
            <w:tcBorders>
              <w:top w:val="nil"/>
              <w:left w:val="nil"/>
              <w:bottom w:val="nil"/>
              <w:right w:val="nil"/>
            </w:tcBorders>
            <w:tcMar>
              <w:left w:w="108" w:type="dxa"/>
              <w:right w:w="108" w:type="dxa"/>
            </w:tcMar>
          </w:tcPr>
          <w:p w14:paraId="07308655" w14:textId="77777777" w:rsidR="009F5E12" w:rsidRDefault="009F5E12">
            <w:pPr>
              <w:tabs>
                <w:tab w:val="left" w:pos="2200"/>
              </w:tabs>
              <w:spacing w:before="29" w:line="276" w:lineRule="auto"/>
              <w:ind w:right="-103"/>
              <w:jc w:val="both"/>
              <w:rPr>
                <w:rFonts w:ascii="Rockwell" w:eastAsia="Rockwell" w:hAnsi="Rockwell" w:cs="Rockwell"/>
                <w:i/>
              </w:rPr>
            </w:pPr>
          </w:p>
          <w:p w14:paraId="6B9E1CC8" w14:textId="77777777" w:rsidR="009F5E12" w:rsidRDefault="00E64F2D">
            <w:pPr>
              <w:tabs>
                <w:tab w:val="left" w:pos="2200"/>
              </w:tabs>
              <w:spacing w:before="29" w:line="276" w:lineRule="auto"/>
              <w:ind w:right="-103"/>
              <w:jc w:val="both"/>
              <w:rPr>
                <w:rFonts w:ascii="Rockwell" w:eastAsia="Rockwell" w:hAnsi="Rockwell" w:cs="Rockwell"/>
                <w:i/>
              </w:rPr>
            </w:pPr>
            <w:r>
              <w:rPr>
                <w:rFonts w:ascii="Rockwell" w:eastAsia="Rockwell" w:hAnsi="Rockwell" w:cs="Rockwell"/>
                <w:i/>
              </w:rPr>
              <w:t>This work is licensed under a Creative Commons Attribution 4.0 International License</w:t>
            </w:r>
          </w:p>
          <w:p w14:paraId="2BC308F3" w14:textId="77777777" w:rsidR="009F5E12" w:rsidRDefault="00E64F2D">
            <w:pPr>
              <w:tabs>
                <w:tab w:val="left" w:pos="2200"/>
              </w:tabs>
              <w:spacing w:before="29" w:line="276" w:lineRule="auto"/>
              <w:ind w:right="-103"/>
              <w:jc w:val="both"/>
              <w:rPr>
                <w:rFonts w:ascii="SimSun" w:eastAsia="SimSun" w:hAnsi="SimSun" w:cs="SimSun"/>
                <w:sz w:val="15"/>
                <w:szCs w:val="15"/>
              </w:rPr>
            </w:pPr>
            <w:r>
              <w:rPr>
                <w:rFonts w:ascii="SimSun" w:eastAsia="SimSun" w:hAnsi="SimSun" w:cs="SimSun"/>
                <w:noProof/>
                <w:sz w:val="24"/>
                <w:szCs w:val="24"/>
                <w:lang w:eastAsia="en-US"/>
              </w:rPr>
              <w:drawing>
                <wp:inline distT="0" distB="0" distL="114300" distR="114300" wp14:anchorId="1B196001" wp14:editId="3784B75E">
                  <wp:extent cx="909955" cy="318770"/>
                  <wp:effectExtent l="0" t="0" r="0" b="0"/>
                  <wp:docPr id="226" name="image2.png" descr="IMG_256"/>
                  <wp:cNvGraphicFramePr/>
                  <a:graphic xmlns:a="http://schemas.openxmlformats.org/drawingml/2006/main">
                    <a:graphicData uri="http://schemas.openxmlformats.org/drawingml/2006/picture">
                      <pic:pic xmlns:pic="http://schemas.openxmlformats.org/drawingml/2006/picture">
                        <pic:nvPicPr>
                          <pic:cNvPr id="0" name="image2.png" descr="IMG_256"/>
                          <pic:cNvPicPr preferRelativeResize="0"/>
                        </pic:nvPicPr>
                        <pic:blipFill>
                          <a:blip r:embed="rId9"/>
                          <a:srcRect/>
                          <a:stretch>
                            <a:fillRect/>
                          </a:stretch>
                        </pic:blipFill>
                        <pic:spPr>
                          <a:xfrm>
                            <a:off x="0" y="0"/>
                            <a:ext cx="909955" cy="318770"/>
                          </a:xfrm>
                          <a:prstGeom prst="rect">
                            <a:avLst/>
                          </a:prstGeom>
                          <a:ln/>
                        </pic:spPr>
                      </pic:pic>
                    </a:graphicData>
                  </a:graphic>
                </wp:inline>
              </w:drawing>
            </w:r>
          </w:p>
        </w:tc>
      </w:tr>
    </w:tbl>
    <w:p w14:paraId="1AF62525" w14:textId="77777777" w:rsidR="009F5E12" w:rsidRDefault="009F5E12">
      <w:pPr>
        <w:pBdr>
          <w:top w:val="nil"/>
          <w:left w:val="nil"/>
          <w:bottom w:val="nil"/>
          <w:right w:val="nil"/>
          <w:between w:val="nil"/>
        </w:pBdr>
        <w:tabs>
          <w:tab w:val="left" w:pos="3969"/>
          <w:tab w:val="left" w:pos="4253"/>
        </w:tabs>
        <w:spacing w:before="43"/>
        <w:jc w:val="both"/>
        <w:rPr>
          <w:rFonts w:ascii="Rockwell" w:eastAsia="Rockwell" w:hAnsi="Rockwell" w:cs="Rockwell"/>
          <w:b/>
          <w:color w:val="000000"/>
          <w:sz w:val="22"/>
          <w:szCs w:val="22"/>
        </w:rPr>
        <w:sectPr w:rsidR="009F5E12">
          <w:headerReference w:type="default" r:id="rId10"/>
          <w:headerReference w:type="first" r:id="rId11"/>
          <w:pgSz w:w="11909" w:h="16834"/>
          <w:pgMar w:top="1701" w:right="1134" w:bottom="1134" w:left="1418" w:header="1418" w:footer="720" w:gutter="0"/>
          <w:pgNumType w:start="1"/>
          <w:cols w:space="720"/>
        </w:sectPr>
      </w:pPr>
    </w:p>
    <w:p w14:paraId="6FFBBF33" w14:textId="77777777" w:rsidR="00CF2BFB" w:rsidRDefault="00E64F2D">
      <w:pPr>
        <w:pBdr>
          <w:top w:val="nil"/>
          <w:left w:val="nil"/>
          <w:bottom w:val="nil"/>
          <w:right w:val="nil"/>
          <w:between w:val="nil"/>
        </w:pBdr>
        <w:tabs>
          <w:tab w:val="left" w:pos="3969"/>
          <w:tab w:val="left" w:pos="4253"/>
        </w:tabs>
        <w:spacing w:before="43"/>
        <w:jc w:val="both"/>
        <w:rPr>
          <w:rFonts w:ascii="Rockwell" w:eastAsia="Rockwell" w:hAnsi="Rockwell" w:cs="Rockwell"/>
          <w:color w:val="000000"/>
          <w:sz w:val="22"/>
          <w:szCs w:val="22"/>
        </w:rPr>
      </w:pPr>
      <w:r>
        <w:rPr>
          <w:rFonts w:ascii="Rockwell" w:eastAsia="Rockwell" w:hAnsi="Rockwell" w:cs="Rockwell"/>
          <w:b/>
          <w:color w:val="000000"/>
          <w:sz w:val="22"/>
          <w:szCs w:val="22"/>
        </w:rPr>
        <w:lastRenderedPageBreak/>
        <w:t xml:space="preserve">Background. </w:t>
      </w:r>
      <w:hyperlink r:id="rId12" w:tgtFrame="_self" w:tooltip="5 Nephrotic Syndrome Nursing Care Plans" w:history="1">
        <w:r w:rsidR="00CF2BFB" w:rsidRPr="00CF2BFB">
          <w:rPr>
            <w:rFonts w:ascii="Rockwell" w:eastAsia="Rockwell" w:hAnsi="Rockwell" w:cs="Rockwell"/>
            <w:color w:val="000000"/>
            <w:sz w:val="22"/>
            <w:szCs w:val="22"/>
          </w:rPr>
          <w:t>Nephrotic syndrome</w:t>
        </w:r>
      </w:hyperlink>
      <w:r w:rsidR="00CF2BFB">
        <w:rPr>
          <w:rFonts w:ascii="Rockwell" w:eastAsia="Rockwell" w:hAnsi="Rockwell" w:cs="Rockwell"/>
          <w:color w:val="000000"/>
          <w:sz w:val="22"/>
          <w:szCs w:val="22"/>
        </w:rPr>
        <w:t xml:space="preserve"> is a </w:t>
      </w:r>
      <w:r w:rsidR="00CF2BFB" w:rsidRPr="00CF2BFB">
        <w:rPr>
          <w:rFonts w:ascii="Rockwell" w:eastAsia="Rockwell" w:hAnsi="Rockwell" w:cs="Rockwell"/>
          <w:color w:val="000000"/>
          <w:sz w:val="22"/>
          <w:szCs w:val="22"/>
        </w:rPr>
        <w:t>significant </w:t>
      </w:r>
      <w:hyperlink r:id="rId13" w:tgtFrame="_self" w:history="1">
        <w:r w:rsidR="00CF2BFB" w:rsidRPr="00CF2BFB">
          <w:rPr>
            <w:rFonts w:ascii="Rockwell" w:eastAsia="Rockwell" w:hAnsi="Rockwell" w:cs="Rockwell"/>
            <w:color w:val="000000"/>
            <w:sz w:val="22"/>
            <w:szCs w:val="22"/>
          </w:rPr>
          <w:t>kidney</w:t>
        </w:r>
      </w:hyperlink>
      <w:r w:rsidR="00CF2BFB" w:rsidRPr="00CF2BFB">
        <w:rPr>
          <w:rFonts w:ascii="Rockwell" w:eastAsia="Rockwell" w:hAnsi="Rockwell" w:cs="Rockwell"/>
          <w:color w:val="000000"/>
          <w:sz w:val="22"/>
          <w:szCs w:val="22"/>
        </w:rPr>
        <w:t> disorder characterized by a combination of clinical features, including increased protein excretion in the urine (proteinuria), low levels of albumin in the </w:t>
      </w:r>
      <w:hyperlink r:id="rId14" w:tgtFrame="_self" w:tooltip="Blood Anatomy and Physiology" w:history="1">
        <w:r w:rsidR="00CF2BFB" w:rsidRPr="00CF2BFB">
          <w:rPr>
            <w:rFonts w:ascii="Rockwell" w:eastAsia="Rockwell" w:hAnsi="Rockwell" w:cs="Rockwell"/>
            <w:color w:val="000000"/>
            <w:sz w:val="22"/>
            <w:szCs w:val="22"/>
          </w:rPr>
          <w:t>blood</w:t>
        </w:r>
      </w:hyperlink>
      <w:r w:rsidR="00CF2BFB" w:rsidRPr="00CF2BFB">
        <w:rPr>
          <w:rFonts w:ascii="Rockwell" w:eastAsia="Rockwell" w:hAnsi="Rockwell" w:cs="Rockwell"/>
          <w:color w:val="000000"/>
          <w:sz w:val="22"/>
          <w:szCs w:val="22"/>
        </w:rPr>
        <w:t> (hypoalbuminemia), high levels of cholesterol and triglycerides, and edema (</w:t>
      </w:r>
      <w:hyperlink r:id="rId15" w:tgtFrame="_self" w:tooltip="Hypervolemia &amp; Hypovolemia (Fluid Imbalances) Nursing Care Plans and Nursing Diagnosis" w:history="1">
        <w:r w:rsidR="00CF2BFB" w:rsidRPr="00CF2BFB">
          <w:rPr>
            <w:rFonts w:ascii="Rockwell" w:eastAsia="Rockwell" w:hAnsi="Rockwell" w:cs="Rockwell"/>
            <w:color w:val="000000"/>
            <w:sz w:val="22"/>
            <w:szCs w:val="22"/>
          </w:rPr>
          <w:t>swelling</w:t>
        </w:r>
      </w:hyperlink>
      <w:r w:rsidR="00CF2BFB" w:rsidRPr="00CF2BFB">
        <w:rPr>
          <w:rFonts w:ascii="Rockwell" w:eastAsia="Rockwell" w:hAnsi="Rockwell" w:cs="Rockwell"/>
          <w:color w:val="000000"/>
          <w:sz w:val="22"/>
          <w:szCs w:val="22"/>
        </w:rPr>
        <w:t xml:space="preserve">) in various parts of the body. It is not a specific disease but rather a set of symptoms that can arise from different underlying kidney conditions, such as minimal change disease, focal segmental </w:t>
      </w:r>
      <w:proofErr w:type="spellStart"/>
      <w:proofErr w:type="gramStart"/>
      <w:r w:rsidR="00CF2BFB" w:rsidRPr="00CF2BFB">
        <w:rPr>
          <w:rFonts w:ascii="Rockwell" w:eastAsia="Rockwell" w:hAnsi="Rockwell" w:cs="Rockwell"/>
          <w:color w:val="000000"/>
          <w:sz w:val="22"/>
          <w:szCs w:val="22"/>
        </w:rPr>
        <w:t>glomerulosclerosis,and</w:t>
      </w:r>
      <w:proofErr w:type="spellEnd"/>
      <w:proofErr w:type="gramEnd"/>
      <w:r w:rsidR="00CF2BFB" w:rsidRPr="00CF2BFB">
        <w:rPr>
          <w:rFonts w:ascii="Rockwell" w:eastAsia="Rockwell" w:hAnsi="Rockwell" w:cs="Rockwell"/>
          <w:color w:val="000000"/>
          <w:sz w:val="22"/>
          <w:szCs w:val="22"/>
        </w:rPr>
        <w:t xml:space="preserve"> membranous nephropathy, among others</w:t>
      </w:r>
      <w:r w:rsidR="00CF2BFB">
        <w:rPr>
          <w:rFonts w:ascii="Rockwell" w:eastAsia="Rockwell" w:hAnsi="Rockwell" w:cs="Rockwell"/>
          <w:color w:val="000000"/>
          <w:sz w:val="22"/>
          <w:szCs w:val="22"/>
        </w:rPr>
        <w:t xml:space="preserve"> (</w:t>
      </w:r>
      <w:proofErr w:type="spellStart"/>
      <w:r w:rsidR="00CF2BFB">
        <w:rPr>
          <w:rFonts w:ascii="Rockwell" w:eastAsia="Rockwell" w:hAnsi="Rockwell" w:cs="Rockwell"/>
          <w:color w:val="000000"/>
          <w:sz w:val="22"/>
          <w:szCs w:val="22"/>
        </w:rPr>
        <w:t>Belezza</w:t>
      </w:r>
      <w:proofErr w:type="spellEnd"/>
      <w:r w:rsidR="00CF2BFB">
        <w:rPr>
          <w:rFonts w:ascii="Rockwell" w:eastAsia="Rockwell" w:hAnsi="Rockwell" w:cs="Rockwell"/>
          <w:color w:val="000000"/>
          <w:sz w:val="22"/>
          <w:szCs w:val="22"/>
        </w:rPr>
        <w:t>, 2018)</w:t>
      </w:r>
      <w:r w:rsidR="00CF2BFB" w:rsidRPr="00CF2BFB">
        <w:rPr>
          <w:rFonts w:ascii="Rockwell" w:eastAsia="Rockwell" w:hAnsi="Rockwell" w:cs="Rockwell"/>
          <w:color w:val="000000"/>
          <w:sz w:val="22"/>
          <w:szCs w:val="22"/>
        </w:rPr>
        <w:t>.</w:t>
      </w:r>
    </w:p>
    <w:p w14:paraId="27E301AA" w14:textId="77777777" w:rsidR="00CF2BFB" w:rsidRPr="00CF2BFB" w:rsidRDefault="00CF2BFB">
      <w:pPr>
        <w:pBdr>
          <w:top w:val="nil"/>
          <w:left w:val="nil"/>
          <w:bottom w:val="nil"/>
          <w:right w:val="nil"/>
          <w:between w:val="nil"/>
        </w:pBdr>
        <w:tabs>
          <w:tab w:val="left" w:pos="3969"/>
          <w:tab w:val="left" w:pos="4253"/>
        </w:tabs>
        <w:spacing w:before="43"/>
        <w:jc w:val="both"/>
        <w:rPr>
          <w:rFonts w:ascii="Rockwell" w:eastAsia="Rockwell" w:hAnsi="Rockwell" w:cs="Rockwell"/>
          <w:b/>
          <w:color w:val="000000"/>
          <w:sz w:val="22"/>
          <w:szCs w:val="22"/>
        </w:rPr>
      </w:pPr>
    </w:p>
    <w:p w14:paraId="4AC38D3B" w14:textId="77777777" w:rsidR="009F5E12" w:rsidRDefault="00B81C73">
      <w:pPr>
        <w:pBdr>
          <w:top w:val="nil"/>
          <w:left w:val="nil"/>
          <w:bottom w:val="nil"/>
          <w:right w:val="nil"/>
          <w:between w:val="nil"/>
        </w:pBdr>
        <w:tabs>
          <w:tab w:val="left" w:pos="3969"/>
          <w:tab w:val="left" w:pos="4253"/>
        </w:tabs>
        <w:spacing w:before="43"/>
        <w:jc w:val="both"/>
        <w:rPr>
          <w:rFonts w:ascii="Rockwell" w:eastAsia="Rockwell" w:hAnsi="Rockwell" w:cs="Rockwell"/>
          <w:color w:val="000000"/>
          <w:sz w:val="22"/>
          <w:szCs w:val="22"/>
        </w:rPr>
      </w:pPr>
      <w:r w:rsidRPr="00B81C73">
        <w:rPr>
          <w:rFonts w:ascii="Rockwell" w:eastAsia="Rockwell" w:hAnsi="Rockwell" w:cs="Rockwell"/>
          <w:color w:val="000000"/>
          <w:sz w:val="22"/>
          <w:szCs w:val="22"/>
        </w:rPr>
        <w:t xml:space="preserve">Adolescent with </w:t>
      </w:r>
      <w:proofErr w:type="spellStart"/>
      <w:r w:rsidRPr="00B81C73">
        <w:rPr>
          <w:rFonts w:ascii="Rockwell" w:eastAsia="Rockwell" w:hAnsi="Rockwell" w:cs="Rockwell"/>
          <w:color w:val="000000"/>
          <w:sz w:val="22"/>
          <w:szCs w:val="22"/>
        </w:rPr>
        <w:t>nefrotic</w:t>
      </w:r>
      <w:proofErr w:type="spellEnd"/>
      <w:r w:rsidRPr="00B81C73">
        <w:rPr>
          <w:rFonts w:ascii="Rockwell" w:eastAsia="Rockwell" w:hAnsi="Rockwell" w:cs="Rockwell"/>
          <w:color w:val="000000"/>
          <w:sz w:val="22"/>
          <w:szCs w:val="22"/>
        </w:rPr>
        <w:t xml:space="preserve"> syndrome always face many </w:t>
      </w:r>
      <w:proofErr w:type="gramStart"/>
      <w:r w:rsidRPr="00B81C73">
        <w:rPr>
          <w:rFonts w:ascii="Rockwell" w:eastAsia="Rockwell" w:hAnsi="Rockwell" w:cs="Rockwell"/>
          <w:color w:val="000000"/>
          <w:sz w:val="22"/>
          <w:szCs w:val="22"/>
        </w:rPr>
        <w:t>problem</w:t>
      </w:r>
      <w:proofErr w:type="gramEnd"/>
      <w:r w:rsidRPr="00B81C73">
        <w:rPr>
          <w:rFonts w:ascii="Rockwell" w:eastAsia="Rockwell" w:hAnsi="Rockwell" w:cs="Rockwell"/>
          <w:color w:val="000000"/>
          <w:sz w:val="22"/>
          <w:szCs w:val="22"/>
        </w:rPr>
        <w:t xml:space="preserve"> of </w:t>
      </w:r>
      <w:proofErr w:type="spellStart"/>
      <w:r w:rsidRPr="00B81C73">
        <w:rPr>
          <w:rFonts w:ascii="Rockwell" w:eastAsia="Rockwell" w:hAnsi="Rockwell" w:cs="Rockwell"/>
          <w:color w:val="000000"/>
          <w:sz w:val="22"/>
          <w:szCs w:val="22"/>
        </w:rPr>
        <w:t>biopsychosociocultural</w:t>
      </w:r>
      <w:proofErr w:type="spellEnd"/>
      <w:r w:rsidRPr="00B81C73">
        <w:rPr>
          <w:rFonts w:ascii="Rockwell" w:eastAsia="Rockwell" w:hAnsi="Rockwell" w:cs="Rockwell"/>
          <w:color w:val="000000"/>
          <w:sz w:val="22"/>
          <w:szCs w:val="22"/>
        </w:rPr>
        <w:t xml:space="preserve"> and spiritual. During the nursing management, it is a challenge to nurse as a profession to give holistic care.</w:t>
      </w:r>
      <w:r w:rsidR="00CF2BFB">
        <w:rPr>
          <w:rFonts w:ascii="Rockwell" w:eastAsia="Rockwell" w:hAnsi="Rockwell" w:cs="Rockwell"/>
          <w:color w:val="000000"/>
          <w:sz w:val="22"/>
          <w:szCs w:val="22"/>
        </w:rPr>
        <w:t xml:space="preserve"> Andolino (2015) mentioned that </w:t>
      </w:r>
      <w:proofErr w:type="gramStart"/>
      <w:r w:rsidR="00CF2BFB">
        <w:rPr>
          <w:rFonts w:ascii="Rockwell" w:eastAsia="Rockwell" w:hAnsi="Rockwell" w:cs="Rockwell"/>
          <w:color w:val="000000"/>
          <w:sz w:val="22"/>
          <w:szCs w:val="22"/>
        </w:rPr>
        <w:t>o</w:t>
      </w:r>
      <w:r w:rsidR="00CF2BFB" w:rsidRPr="00CF2BFB">
        <w:rPr>
          <w:rFonts w:ascii="Rockwell" w:eastAsia="Rockwell" w:hAnsi="Rockwell" w:cs="Rockwell"/>
          <w:color w:val="000000"/>
          <w:sz w:val="22"/>
          <w:szCs w:val="22"/>
        </w:rPr>
        <w:t>n the basis of</w:t>
      </w:r>
      <w:proofErr w:type="gramEnd"/>
      <w:r w:rsidR="00CF2BFB" w:rsidRPr="00CF2BFB">
        <w:rPr>
          <w:rFonts w:ascii="Rockwell" w:eastAsia="Rockwell" w:hAnsi="Rockwell" w:cs="Rockwell"/>
          <w:color w:val="000000"/>
          <w:sz w:val="22"/>
          <w:szCs w:val="22"/>
        </w:rPr>
        <w:t xml:space="preserve"> consensus and expert opinion, it is important to recognize and manage the complications that can arise in patients with nephrotic syndrome, such as dyslipidemia, infection, and thrombosis.</w:t>
      </w:r>
    </w:p>
    <w:p w14:paraId="337D39B1" w14:textId="77777777" w:rsidR="00353444" w:rsidRDefault="00353444">
      <w:pPr>
        <w:pBdr>
          <w:top w:val="nil"/>
          <w:left w:val="nil"/>
          <w:bottom w:val="nil"/>
          <w:right w:val="nil"/>
          <w:between w:val="nil"/>
        </w:pBdr>
        <w:tabs>
          <w:tab w:val="left" w:pos="3969"/>
          <w:tab w:val="left" w:pos="4253"/>
        </w:tabs>
        <w:spacing w:before="43"/>
        <w:jc w:val="both"/>
        <w:rPr>
          <w:rFonts w:ascii="Rockwell" w:eastAsia="Rockwell" w:hAnsi="Rockwell" w:cs="Rockwell"/>
          <w:color w:val="000000"/>
          <w:sz w:val="22"/>
          <w:szCs w:val="22"/>
        </w:rPr>
      </w:pPr>
    </w:p>
    <w:p w14:paraId="7246DF74" w14:textId="1B009347" w:rsidR="00353444" w:rsidRDefault="00353444">
      <w:pPr>
        <w:pBdr>
          <w:top w:val="nil"/>
          <w:left w:val="nil"/>
          <w:bottom w:val="nil"/>
          <w:right w:val="nil"/>
          <w:between w:val="nil"/>
        </w:pBdr>
        <w:tabs>
          <w:tab w:val="left" w:pos="3969"/>
          <w:tab w:val="left" w:pos="4253"/>
        </w:tabs>
        <w:spacing w:before="43"/>
        <w:jc w:val="both"/>
        <w:rPr>
          <w:rFonts w:ascii="Rockwell" w:eastAsia="Rockwell" w:hAnsi="Rockwell" w:cs="Rockwell"/>
          <w:color w:val="000000"/>
          <w:sz w:val="22"/>
          <w:szCs w:val="22"/>
        </w:rPr>
      </w:pPr>
      <w:r w:rsidRPr="00353444">
        <w:rPr>
          <w:rFonts w:ascii="Rockwell" w:eastAsia="Rockwell" w:hAnsi="Rockwell" w:cs="Rockwell"/>
          <w:color w:val="000000"/>
          <w:sz w:val="22"/>
          <w:szCs w:val="22"/>
        </w:rPr>
        <w:t>Nephrotic</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syndrome is a kidney</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disease that is often found in</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children.</w:t>
      </w:r>
      <w:r>
        <w:rPr>
          <w:rFonts w:ascii="Rockwell" w:eastAsia="Rockwell" w:hAnsi="Rockwell" w:cs="Rockwell"/>
          <w:color w:val="000000"/>
          <w:sz w:val="22"/>
          <w:szCs w:val="22"/>
        </w:rPr>
        <w:t xml:space="preserve"> C</w:t>
      </w:r>
      <w:r w:rsidRPr="00353444">
        <w:rPr>
          <w:rFonts w:ascii="Rockwell" w:eastAsia="Rockwell" w:hAnsi="Rockwell" w:cs="Rockwell"/>
          <w:color w:val="000000"/>
          <w:sz w:val="22"/>
          <w:szCs w:val="22"/>
        </w:rPr>
        <w:t>haracterized by</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proteinuria,</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hypoalbuminemia,</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edema, and hypercholesterolemia.</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Nephrotic syndrome affects more</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men than women. Part</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Most patients come to the hospital</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complaining of swelling and massive</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proteinuria. Treatment response</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showed most were sensitive to</w:t>
      </w:r>
      <w:r>
        <w:rPr>
          <w:rFonts w:ascii="Rockwell" w:eastAsia="Rockwell" w:hAnsi="Rockwell" w:cs="Rockwell"/>
          <w:color w:val="000000"/>
          <w:sz w:val="22"/>
          <w:szCs w:val="22"/>
        </w:rPr>
        <w:t xml:space="preserve"> </w:t>
      </w:r>
      <w:r w:rsidRPr="00353444">
        <w:rPr>
          <w:rFonts w:ascii="Rockwell" w:eastAsia="Rockwell" w:hAnsi="Rockwell" w:cs="Rockwell"/>
          <w:color w:val="000000"/>
          <w:sz w:val="22"/>
          <w:szCs w:val="22"/>
        </w:rPr>
        <w:t>steroids</w:t>
      </w:r>
      <w:r>
        <w:rPr>
          <w:rFonts w:ascii="Rockwell" w:eastAsia="Rockwell" w:hAnsi="Rockwell" w:cs="Rockwell"/>
          <w:color w:val="000000"/>
          <w:sz w:val="22"/>
          <w:szCs w:val="22"/>
        </w:rPr>
        <w:t xml:space="preserve"> </w:t>
      </w:r>
      <w:r>
        <w:rPr>
          <w:rFonts w:ascii="Rockwell" w:eastAsia="Rockwell" w:hAnsi="Rockwell" w:cs="Rockwell"/>
          <w:color w:val="000000"/>
          <w:sz w:val="22"/>
          <w:szCs w:val="22"/>
        </w:rPr>
        <w:fldChar w:fldCharType="begin" w:fldLock="1"/>
      </w:r>
      <w:r>
        <w:rPr>
          <w:rFonts w:ascii="Rockwell" w:eastAsia="Rockwell" w:hAnsi="Rockwell" w:cs="Rockwell"/>
          <w:color w:val="000000"/>
          <w:sz w:val="22"/>
          <w:szCs w:val="22"/>
        </w:rPr>
        <w:instrText>ADDIN CSL_CITATION {"citationItems":[{"id":"ITEM-1","itemData":{"DOI":"10.14238/sp14.4.2012.269-72","ISSN":"0854-7823","abstract":"Latar belakang. Sindrom nefrotik merupakan salah satu penyakit ginjal yang sering dijumpai pada anak,ditandai dengan proteinuria, hipoalbuminemia, edema, dan hyperkolesterolemia.Tujuan. Untuk mengetahui karakteristik, gambaran klinis, dan laboratorium anak dengan sindromnefrotik.Metode. Penelitian deskriptif retrospektif, dengan mengambil data dari rekam medis pasien sindrom nefrotikselama periode 2001-2007, di Bagian Ilmu Kesehatan Anak RSUP Sanglah, Denpasar.Hasil. Selama periode 6 tahun (2001-2007), terdapat 68 anak dengan sindrom nefrotik. Usia berkisar dari 6bulan sampai dengan 11 tahun (rerata 5,1),laki-laki 50 (73,5%), perempuan 18 (26,5%) dengan rasio 2,7:1.Sebagian besar pasien datang dengan keluhan utama bengkak 62 (91%), demam 2 (3%), kejang 2 (3%), dan syok2 (3%). Kadar albumin rata-rata 1,02 ± 0,67, kolesterol 485,3±162,39, 14,7% dengan hematuria. Peningkatankreatinin 16 (23,5%), respons terhadap terapi 58 (85,2%) sensitif steroid, 10 (14,8%) resisten steroid.Kesimpulan. Sindrom nefrotik lebih banyak mengenai laki-laki dibandingkan perempuan. Sebagianbesar pasien datang ke rumah sakit dengan keluhan bengkak dan proteinuria masif. Respons pengobatanmenunjukkan sebagian besar sensitif terhadap steroid.","author":[{"dropping-particle":"","family":"Nilawati","given":"GAP","non-dropping-particle":"","parse-names":false,"suffix":""}],"container-title":"Sari Pediatri","id":"ITEM-1","issue":"4","issued":{"date-parts":[["2016"]]},"page":"269","title":"Profil Sindrom Nefrotik pada Ruang Perawatan Anak RSUP Sanglah Denpasar","type":"article-journal","volume":"14"},"uris":["http://www.mendeley.com/documents/?uuid=f0552aee-a502-4247-96a3-241684e7ea6a"]}],"mendeley":{"formattedCitation":"(Nilawati, 2016)","plainTextFormattedCitation":"(Nilawati, 2016)"},"properties":{"noteIndex":0},"schema":"https://github.com/citation-style-language/schema/raw/master/csl-citation.json"}</w:instrText>
      </w:r>
      <w:r>
        <w:rPr>
          <w:rFonts w:ascii="Rockwell" w:eastAsia="Rockwell" w:hAnsi="Rockwell" w:cs="Rockwell"/>
          <w:color w:val="000000"/>
          <w:sz w:val="22"/>
          <w:szCs w:val="22"/>
        </w:rPr>
        <w:fldChar w:fldCharType="separate"/>
      </w:r>
      <w:r w:rsidRPr="00353444">
        <w:rPr>
          <w:rFonts w:ascii="Rockwell" w:eastAsia="Rockwell" w:hAnsi="Rockwell" w:cs="Rockwell"/>
          <w:noProof/>
          <w:color w:val="000000"/>
          <w:sz w:val="22"/>
          <w:szCs w:val="22"/>
        </w:rPr>
        <w:t>(Nilawati, 2016)</w:t>
      </w:r>
      <w:r>
        <w:rPr>
          <w:rFonts w:ascii="Rockwell" w:eastAsia="Rockwell" w:hAnsi="Rockwell" w:cs="Rockwell"/>
          <w:color w:val="000000"/>
          <w:sz w:val="22"/>
          <w:szCs w:val="22"/>
        </w:rPr>
        <w:fldChar w:fldCharType="end"/>
      </w:r>
      <w:r>
        <w:rPr>
          <w:rFonts w:ascii="Rockwell" w:eastAsia="Rockwell" w:hAnsi="Rockwell" w:cs="Rockwell"/>
          <w:color w:val="000000"/>
          <w:sz w:val="22"/>
          <w:szCs w:val="22"/>
        </w:rPr>
        <w:t>.</w:t>
      </w:r>
    </w:p>
    <w:p w14:paraId="23AB8CFF" w14:textId="77777777" w:rsidR="00353444" w:rsidRDefault="00353444">
      <w:pPr>
        <w:pBdr>
          <w:top w:val="nil"/>
          <w:left w:val="nil"/>
          <w:bottom w:val="nil"/>
          <w:right w:val="nil"/>
          <w:between w:val="nil"/>
        </w:pBdr>
        <w:tabs>
          <w:tab w:val="left" w:pos="3969"/>
          <w:tab w:val="left" w:pos="4253"/>
        </w:tabs>
        <w:spacing w:before="43"/>
        <w:jc w:val="both"/>
        <w:rPr>
          <w:rFonts w:ascii="Rockwell" w:eastAsia="Rockwell" w:hAnsi="Rockwell" w:cs="Rockwell"/>
          <w:color w:val="000000"/>
          <w:sz w:val="22"/>
          <w:szCs w:val="22"/>
        </w:rPr>
      </w:pPr>
    </w:p>
    <w:p w14:paraId="2EA972CF" w14:textId="5E5461F8" w:rsidR="009F5E12" w:rsidRDefault="00E64F2D" w:rsidP="00353444">
      <w:pPr>
        <w:jc w:val="both"/>
        <w:rPr>
          <w:rFonts w:ascii="Rockwell" w:eastAsia="Rockwell" w:hAnsi="Rockwell" w:cs="Rockwell"/>
          <w:color w:val="000000"/>
          <w:sz w:val="22"/>
          <w:szCs w:val="22"/>
        </w:rPr>
      </w:pPr>
      <w:r>
        <w:rPr>
          <w:rFonts w:ascii="Rockwell" w:eastAsia="Rockwell" w:hAnsi="Rockwell" w:cs="Rockwell"/>
          <w:b/>
          <w:color w:val="000000"/>
          <w:sz w:val="22"/>
          <w:szCs w:val="22"/>
        </w:rPr>
        <w:t xml:space="preserve">Methods. </w:t>
      </w:r>
      <w:r w:rsidR="00B81C73" w:rsidRPr="00B81C73">
        <w:rPr>
          <w:rFonts w:ascii="Rockwell" w:eastAsia="Rockwell" w:hAnsi="Rockwell" w:cs="Rockwell"/>
          <w:color w:val="000000"/>
          <w:sz w:val="22"/>
          <w:szCs w:val="22"/>
        </w:rPr>
        <w:t xml:space="preserve">This is a case report using nursing management from </w:t>
      </w:r>
      <w:proofErr w:type="spellStart"/>
      <w:r w:rsidR="00B81C73" w:rsidRPr="00B81C73">
        <w:rPr>
          <w:rFonts w:ascii="Rockwell" w:eastAsia="Rockwell" w:hAnsi="Rockwell" w:cs="Rockwell"/>
          <w:color w:val="000000"/>
          <w:sz w:val="22"/>
          <w:szCs w:val="22"/>
        </w:rPr>
        <w:t>assesment</w:t>
      </w:r>
      <w:proofErr w:type="spellEnd"/>
      <w:r w:rsidR="00B81C73" w:rsidRPr="00B81C73">
        <w:rPr>
          <w:rFonts w:ascii="Rockwell" w:eastAsia="Rockwell" w:hAnsi="Rockwell" w:cs="Rockwell"/>
          <w:color w:val="000000"/>
          <w:sz w:val="22"/>
          <w:szCs w:val="22"/>
        </w:rPr>
        <w:t xml:space="preserve"> to evaluation.</w:t>
      </w:r>
    </w:p>
    <w:p w14:paraId="2590ACA4" w14:textId="77777777" w:rsidR="00353444" w:rsidRDefault="00353444" w:rsidP="00353444">
      <w:pPr>
        <w:jc w:val="both"/>
        <w:rPr>
          <w:rFonts w:ascii="Rockwell" w:eastAsia="Rockwell" w:hAnsi="Rockwell" w:cs="Rockwell"/>
          <w:color w:val="000000"/>
          <w:sz w:val="22"/>
          <w:szCs w:val="22"/>
        </w:rPr>
      </w:pPr>
    </w:p>
    <w:p w14:paraId="35A64E49" w14:textId="77777777" w:rsidR="00B81C73" w:rsidRDefault="00E64F2D" w:rsidP="00B81C73">
      <w:pPr>
        <w:jc w:val="both"/>
        <w:rPr>
          <w:rFonts w:ascii="Rockwell" w:eastAsia="Rockwell" w:hAnsi="Rockwell" w:cs="Rockwell"/>
          <w:color w:val="000000"/>
          <w:sz w:val="22"/>
          <w:szCs w:val="22"/>
        </w:rPr>
      </w:pPr>
      <w:r>
        <w:rPr>
          <w:rFonts w:ascii="Rockwell" w:eastAsia="Rockwell" w:hAnsi="Rockwell" w:cs="Rockwell"/>
          <w:b/>
          <w:color w:val="000000"/>
          <w:sz w:val="22"/>
          <w:szCs w:val="22"/>
        </w:rPr>
        <w:t>Result and Discussion.</w:t>
      </w:r>
      <w:r w:rsidR="00B81C73" w:rsidRPr="00B81C73">
        <w:rPr>
          <w:rFonts w:ascii="Rockwell" w:eastAsia="Rockwell" w:hAnsi="Rockwell" w:cs="Rockwell"/>
          <w:color w:val="000000"/>
        </w:rPr>
        <w:t xml:space="preserve"> </w:t>
      </w:r>
      <w:r w:rsidR="00B81C73" w:rsidRPr="00B81C73">
        <w:rPr>
          <w:rFonts w:ascii="Rockwell" w:eastAsia="Rockwell" w:hAnsi="Rockwell" w:cs="Rockwell"/>
          <w:color w:val="000000"/>
          <w:sz w:val="22"/>
          <w:szCs w:val="22"/>
        </w:rPr>
        <w:t xml:space="preserve">This is a case of a </w:t>
      </w:r>
      <w:proofErr w:type="gramStart"/>
      <w:r w:rsidR="00B81C73" w:rsidRPr="00B81C73">
        <w:rPr>
          <w:rFonts w:ascii="Rockwell" w:eastAsia="Rockwell" w:hAnsi="Rockwell" w:cs="Rockwell"/>
          <w:color w:val="000000"/>
          <w:sz w:val="22"/>
          <w:szCs w:val="22"/>
        </w:rPr>
        <w:t>16 year old</w:t>
      </w:r>
      <w:proofErr w:type="gramEnd"/>
      <w:r w:rsidR="00B81C73" w:rsidRPr="00B81C73">
        <w:rPr>
          <w:rFonts w:ascii="Rockwell" w:eastAsia="Rockwell" w:hAnsi="Rockwell" w:cs="Rockwell"/>
          <w:color w:val="000000"/>
          <w:sz w:val="22"/>
          <w:szCs w:val="22"/>
        </w:rPr>
        <w:t xml:space="preserve"> male who presented with new-onset nephrotic </w:t>
      </w:r>
      <w:r w:rsidR="00B81C73" w:rsidRPr="00B81C73">
        <w:rPr>
          <w:rFonts w:ascii="Rockwell" w:eastAsia="Rockwell" w:hAnsi="Rockwell" w:cs="Rockwell"/>
          <w:color w:val="000000"/>
          <w:sz w:val="22"/>
          <w:szCs w:val="22"/>
        </w:rPr>
        <w:t>syndrome. He presented with progressive edema, and laboratory findings were significant for proteinuria</w:t>
      </w:r>
      <w:r w:rsidR="00CF2BFB">
        <w:rPr>
          <w:rFonts w:ascii="Rockwell" w:eastAsia="Rockwell" w:hAnsi="Rockwell" w:cs="Rockwell"/>
          <w:color w:val="000000"/>
          <w:sz w:val="22"/>
          <w:szCs w:val="22"/>
        </w:rPr>
        <w:t xml:space="preserve"> </w:t>
      </w:r>
      <w:r w:rsidR="00B81C73" w:rsidRPr="00B81C73">
        <w:rPr>
          <w:rFonts w:ascii="Rockwell" w:eastAsia="Rockwell" w:hAnsi="Rockwell" w:cs="Rockwell"/>
          <w:color w:val="000000"/>
          <w:sz w:val="22"/>
          <w:szCs w:val="22"/>
        </w:rPr>
        <w:t xml:space="preserve">and hypercholesterolemia.  </w:t>
      </w:r>
      <w:r w:rsidR="00CF2BFB" w:rsidRPr="00CF2BFB">
        <w:rPr>
          <w:rFonts w:ascii="Rockwell" w:eastAsia="Rockwell" w:hAnsi="Rockwell" w:cs="Rockwell"/>
          <w:color w:val="000000"/>
          <w:sz w:val="22"/>
          <w:szCs w:val="22"/>
        </w:rPr>
        <w:t>The steroid responsiveness seen in majority of childhood nephrotic syndrome does not seem to be altered by SARS-Cov-2 infection (Morgan, 2021). </w:t>
      </w:r>
      <w:r w:rsidR="00CF2BFB" w:rsidRPr="00B81C73">
        <w:rPr>
          <w:rFonts w:ascii="Rockwell" w:eastAsia="Rockwell" w:hAnsi="Rockwell" w:cs="Rockwell"/>
          <w:color w:val="000000"/>
          <w:sz w:val="22"/>
          <w:szCs w:val="22"/>
        </w:rPr>
        <w:t xml:space="preserve"> </w:t>
      </w:r>
      <w:r w:rsidR="00B81C73" w:rsidRPr="00B81C73">
        <w:rPr>
          <w:rFonts w:ascii="Rockwell" w:eastAsia="Rockwell" w:hAnsi="Rockwell" w:cs="Rockwell"/>
          <w:color w:val="000000"/>
          <w:sz w:val="22"/>
          <w:szCs w:val="22"/>
        </w:rPr>
        <w:t xml:space="preserve">The nursing diagnoses are impaired skin integrity, excess fluid volume, knowledge deficit and anxiety and nurse give an </w:t>
      </w:r>
      <w:proofErr w:type="spellStart"/>
      <w:r w:rsidR="00B81C73" w:rsidRPr="00B81C73">
        <w:rPr>
          <w:rFonts w:ascii="Rockwell" w:eastAsia="Rockwell" w:hAnsi="Rockwell" w:cs="Rockwell"/>
          <w:color w:val="000000"/>
          <w:sz w:val="22"/>
          <w:szCs w:val="22"/>
        </w:rPr>
        <w:t>interventation</w:t>
      </w:r>
      <w:proofErr w:type="spellEnd"/>
      <w:r w:rsidR="00B81C73" w:rsidRPr="00B81C73">
        <w:rPr>
          <w:rFonts w:ascii="Rockwell" w:eastAsia="Rockwell" w:hAnsi="Rockwell" w:cs="Rockwell"/>
          <w:color w:val="000000"/>
          <w:sz w:val="22"/>
          <w:szCs w:val="22"/>
        </w:rPr>
        <w:t xml:space="preserve"> for better result.</w:t>
      </w:r>
    </w:p>
    <w:p w14:paraId="48160D40" w14:textId="77777777" w:rsidR="00B81C73" w:rsidRDefault="00B81C73" w:rsidP="00B81C73">
      <w:pPr>
        <w:jc w:val="both"/>
        <w:rPr>
          <w:rFonts w:ascii="Rockwell" w:eastAsia="Rockwell" w:hAnsi="Rockwell" w:cs="Rockwell"/>
          <w:color w:val="000000"/>
          <w:sz w:val="22"/>
          <w:szCs w:val="22"/>
        </w:rPr>
      </w:pPr>
    </w:p>
    <w:p w14:paraId="7B20A2DC" w14:textId="77777777" w:rsidR="00E31915" w:rsidRPr="00E31915" w:rsidRDefault="00E31915" w:rsidP="00E31915">
      <w:pPr>
        <w:jc w:val="both"/>
        <w:rPr>
          <w:rFonts w:ascii="Rockwell" w:hAnsi="Rockwell" w:cs="Times New Roman"/>
          <w:sz w:val="22"/>
          <w:szCs w:val="22"/>
        </w:rPr>
      </w:pPr>
      <w:r w:rsidRPr="00E31915">
        <w:rPr>
          <w:rFonts w:ascii="Rockwell" w:hAnsi="Rockwell" w:cs="Times New Roman"/>
          <w:b/>
          <w:bCs/>
          <w:sz w:val="22"/>
          <w:szCs w:val="22"/>
        </w:rPr>
        <w:t>Assessment is</w:t>
      </w:r>
      <w:r w:rsidRPr="00E31915">
        <w:rPr>
          <w:rFonts w:ascii="Rockwell" w:hAnsi="Rockwell" w:cs="Times New Roman"/>
          <w:sz w:val="22"/>
          <w:szCs w:val="22"/>
        </w:rPr>
        <w:t xml:space="preserve"> the basic data collection stage including subjective data and objective data. The client's subjective data includes the client's age 16 years. Even though this disease can be reduced with prevention, this disease still attacks children and the elderly whose organ function can decrease. Then the client said his feet were swollen approximately four days ago. The patient did not know what the original cause of the swelling was, but the patient said it might be due to frequently drinking bottled drinks. Physical examination data shows that the client's general condition is moderate, general consciousness is compos mentis, good skin turgor, moist lip mucosa, swollen lower extremities. BP: 1370/102 mmHg, RR: 22 times/minute, N: 100 times/minute, S: 37˚C, body weight 53 kg before illness, weight when entering the emergency room 64 kg, height 165 cm. Pitting edema was found in the extremities. Laboratory examination results showed massive proteinuria (urine protein +4), hypoalbuminemia (serum albumin 1.6 g/dL), hypercholesterolemia</w:t>
      </w:r>
      <w:r w:rsidRPr="00E31915">
        <w:rPr>
          <w:rFonts w:ascii="Rockwell" w:hAnsi="Rockwell" w:cs="Times New Roman"/>
          <w:sz w:val="24"/>
          <w:szCs w:val="24"/>
        </w:rPr>
        <w:t xml:space="preserve"> </w:t>
      </w:r>
      <w:r w:rsidRPr="00E31915">
        <w:rPr>
          <w:rFonts w:ascii="Rockwell" w:hAnsi="Rockwell" w:cs="Times New Roman"/>
          <w:sz w:val="22"/>
          <w:szCs w:val="22"/>
        </w:rPr>
        <w:t>(cholesterol 642.3 mg/dl), urine leukocytes (0-1).</w:t>
      </w:r>
    </w:p>
    <w:p w14:paraId="4E94C396" w14:textId="77777777" w:rsidR="00E31915" w:rsidRPr="00E31915" w:rsidRDefault="00E31915" w:rsidP="00E31915">
      <w:pPr>
        <w:jc w:val="both"/>
        <w:rPr>
          <w:rFonts w:ascii="Rockwell" w:hAnsi="Rockwell" w:cs="Times New Roman"/>
          <w:sz w:val="22"/>
          <w:szCs w:val="22"/>
        </w:rPr>
      </w:pPr>
    </w:p>
    <w:p w14:paraId="2C1C7A57" w14:textId="77777777" w:rsidR="00E31915" w:rsidRPr="00E31915" w:rsidRDefault="00E31915" w:rsidP="00E31915">
      <w:pPr>
        <w:jc w:val="both"/>
        <w:rPr>
          <w:rFonts w:ascii="Rockwell" w:hAnsi="Rockwell" w:cs="Times New Roman"/>
          <w:sz w:val="22"/>
          <w:szCs w:val="22"/>
        </w:rPr>
      </w:pPr>
      <w:r w:rsidRPr="00E31915">
        <w:rPr>
          <w:rFonts w:ascii="Rockwell" w:hAnsi="Rockwell" w:cs="Times New Roman"/>
          <w:b/>
          <w:bCs/>
          <w:sz w:val="22"/>
          <w:szCs w:val="22"/>
        </w:rPr>
        <w:t>The nursing diagnosis</w:t>
      </w:r>
      <w:r w:rsidRPr="00E31915">
        <w:rPr>
          <w:rFonts w:ascii="Rockwell" w:hAnsi="Rockwell" w:cs="Times New Roman"/>
          <w:sz w:val="22"/>
          <w:szCs w:val="22"/>
        </w:rPr>
        <w:t xml:space="preserve"> that emerged was </w:t>
      </w:r>
      <w:proofErr w:type="gramStart"/>
      <w:r w:rsidRPr="00E31915">
        <w:rPr>
          <w:rFonts w:ascii="Rockwell" w:hAnsi="Rockwell" w:cs="Times New Roman"/>
          <w:sz w:val="22"/>
          <w:szCs w:val="22"/>
        </w:rPr>
        <w:t>The</w:t>
      </w:r>
      <w:proofErr w:type="gramEnd"/>
      <w:r w:rsidRPr="00E31915">
        <w:rPr>
          <w:rFonts w:ascii="Rockwell" w:hAnsi="Rockwell" w:cs="Times New Roman"/>
          <w:sz w:val="22"/>
          <w:szCs w:val="22"/>
        </w:rPr>
        <w:t xml:space="preserve"> diagnostic data for hypovolemia is subjective data: the patient said swelling in </w:t>
      </w:r>
      <w:r w:rsidRPr="00E31915">
        <w:rPr>
          <w:rFonts w:ascii="Rockwell" w:hAnsi="Rockwell" w:cs="Times New Roman"/>
          <w:sz w:val="24"/>
          <w:szCs w:val="24"/>
        </w:rPr>
        <w:t xml:space="preserve">both legs. </w:t>
      </w:r>
      <w:r w:rsidRPr="00E31915">
        <w:rPr>
          <w:rFonts w:ascii="Rockwell" w:hAnsi="Rockwell" w:cs="Times New Roman"/>
          <w:sz w:val="22"/>
          <w:szCs w:val="22"/>
        </w:rPr>
        <w:lastRenderedPageBreak/>
        <w:t xml:space="preserve">On the objective data of the physical examination, both legs were seen to be swollen. </w:t>
      </w:r>
      <w:proofErr w:type="gramStart"/>
      <w:r w:rsidRPr="00E31915">
        <w:rPr>
          <w:rFonts w:ascii="Rockwell" w:hAnsi="Rockwell" w:cs="Times New Roman"/>
          <w:sz w:val="22"/>
          <w:szCs w:val="22"/>
        </w:rPr>
        <w:t>So</w:t>
      </w:r>
      <w:proofErr w:type="gramEnd"/>
      <w:r w:rsidRPr="00E31915">
        <w:rPr>
          <w:rFonts w:ascii="Rockwell" w:hAnsi="Rockwell" w:cs="Times New Roman"/>
          <w:sz w:val="22"/>
          <w:szCs w:val="22"/>
        </w:rPr>
        <w:t xml:space="preserve"> the problem of hypovolemia was determined, the diagnostic characteristic which includes hypovolemia is swelling in both legs.</w:t>
      </w:r>
    </w:p>
    <w:p w14:paraId="5B8E1EE4" w14:textId="77777777" w:rsidR="00E31915" w:rsidRPr="00E31915" w:rsidRDefault="00E31915" w:rsidP="00E31915">
      <w:pPr>
        <w:jc w:val="both"/>
        <w:rPr>
          <w:rFonts w:ascii="Rockwell" w:hAnsi="Rockwell" w:cs="Times New Roman"/>
          <w:sz w:val="22"/>
          <w:szCs w:val="22"/>
        </w:rPr>
      </w:pPr>
      <w:r w:rsidRPr="00E31915">
        <w:rPr>
          <w:rFonts w:ascii="Rockwell" w:hAnsi="Rockwell" w:cs="Times New Roman"/>
          <w:sz w:val="22"/>
          <w:szCs w:val="22"/>
        </w:rPr>
        <w:t xml:space="preserve">The second diagnostic data for knowledge deficit is subjective data: the patient stated that previously he did not know the cause of the current disease. On objective physical examination data, the patient appeared confused when asked about his illness. </w:t>
      </w:r>
      <w:proofErr w:type="gramStart"/>
      <w:r w:rsidRPr="00E31915">
        <w:rPr>
          <w:rFonts w:ascii="Rockwell" w:hAnsi="Rockwell" w:cs="Times New Roman"/>
          <w:sz w:val="22"/>
          <w:szCs w:val="22"/>
        </w:rPr>
        <w:t>So</w:t>
      </w:r>
      <w:proofErr w:type="gramEnd"/>
      <w:r w:rsidRPr="00E31915">
        <w:rPr>
          <w:rFonts w:ascii="Rockwell" w:hAnsi="Rockwell" w:cs="Times New Roman"/>
          <w:sz w:val="22"/>
          <w:szCs w:val="22"/>
        </w:rPr>
        <w:t xml:space="preserve"> the nursing problem of knowledge deficit is determined, the characteristic of a diagnosis which includes a knowledge deficit is that the patient appears confused.</w:t>
      </w:r>
    </w:p>
    <w:p w14:paraId="76440603" w14:textId="77777777" w:rsidR="00E31915" w:rsidRPr="00E31915" w:rsidRDefault="00E31915" w:rsidP="00E31915">
      <w:pPr>
        <w:jc w:val="both"/>
        <w:rPr>
          <w:rFonts w:ascii="Rockwell" w:hAnsi="Rockwell" w:cs="Times New Roman"/>
          <w:sz w:val="22"/>
          <w:szCs w:val="22"/>
        </w:rPr>
      </w:pPr>
      <w:r w:rsidRPr="00E31915">
        <w:rPr>
          <w:rFonts w:ascii="Rockwell" w:hAnsi="Rockwell" w:cs="Times New Roman"/>
          <w:sz w:val="22"/>
          <w:szCs w:val="22"/>
        </w:rPr>
        <w:t xml:space="preserve">The third diagnostic data for anxiety is subjective data: the patient said he was anxious, sad because he had to be treated longer than expected. In the objective physical examination data, the patient appeared anxious and sad because he had been in the hospital for a long time. </w:t>
      </w:r>
      <w:proofErr w:type="gramStart"/>
      <w:r w:rsidRPr="00E31915">
        <w:rPr>
          <w:rFonts w:ascii="Rockwell" w:hAnsi="Rockwell" w:cs="Times New Roman"/>
          <w:sz w:val="22"/>
          <w:szCs w:val="22"/>
        </w:rPr>
        <w:t>So</w:t>
      </w:r>
      <w:proofErr w:type="gramEnd"/>
      <w:r w:rsidRPr="00E31915">
        <w:rPr>
          <w:rFonts w:ascii="Rockwell" w:hAnsi="Rockwell" w:cs="Times New Roman"/>
          <w:sz w:val="22"/>
          <w:szCs w:val="22"/>
        </w:rPr>
        <w:t xml:space="preserve"> the anxiety nursing problem was determined, the characteristics of anxiety include anxiety and sadness.</w:t>
      </w:r>
    </w:p>
    <w:p w14:paraId="2AA7A497" w14:textId="77777777" w:rsidR="00E31915" w:rsidRPr="00E31915" w:rsidRDefault="00E31915" w:rsidP="00E31915">
      <w:pPr>
        <w:jc w:val="both"/>
        <w:rPr>
          <w:rFonts w:ascii="Rockwell" w:hAnsi="Rockwell" w:cs="Times New Roman"/>
          <w:sz w:val="22"/>
          <w:szCs w:val="22"/>
        </w:rPr>
      </w:pPr>
      <w:r w:rsidRPr="00E31915">
        <w:rPr>
          <w:rFonts w:ascii="Rockwell" w:hAnsi="Rockwell" w:cs="Times New Roman"/>
          <w:sz w:val="22"/>
          <w:szCs w:val="22"/>
        </w:rPr>
        <w:t xml:space="preserve">The fourth diagnostic data for excess fluid volume is subjective data: the patient says there is a change in body weight, the patient says the weight has increased drastically. On the objective data of the physical examination, there was swelling in both legs. </w:t>
      </w:r>
      <w:proofErr w:type="gramStart"/>
      <w:r w:rsidRPr="00E31915">
        <w:rPr>
          <w:rFonts w:ascii="Rockwell" w:hAnsi="Rockwell" w:cs="Times New Roman"/>
          <w:sz w:val="22"/>
          <w:szCs w:val="22"/>
        </w:rPr>
        <w:t>So</w:t>
      </w:r>
      <w:proofErr w:type="gramEnd"/>
      <w:r w:rsidRPr="00E31915">
        <w:rPr>
          <w:rFonts w:ascii="Rockwell" w:hAnsi="Rockwell" w:cs="Times New Roman"/>
          <w:sz w:val="22"/>
          <w:szCs w:val="22"/>
        </w:rPr>
        <w:t xml:space="preserve"> the nursing problem of excess fluid volume is determined. The characteristics of excess fluid volume include weight gain, swelling in both legs.</w:t>
      </w:r>
    </w:p>
    <w:p w14:paraId="736FE5C2" w14:textId="77777777" w:rsidR="00E31915" w:rsidRPr="00E31915" w:rsidRDefault="00E31915" w:rsidP="00E31915">
      <w:pPr>
        <w:jc w:val="both"/>
        <w:rPr>
          <w:rFonts w:ascii="Rockwell" w:hAnsi="Rockwell" w:cs="Times New Roman"/>
          <w:sz w:val="22"/>
          <w:szCs w:val="22"/>
        </w:rPr>
      </w:pPr>
    </w:p>
    <w:p w14:paraId="78B8916A" w14:textId="77777777" w:rsidR="00E31915" w:rsidRPr="00E31915" w:rsidRDefault="00E31915" w:rsidP="00E31915">
      <w:pPr>
        <w:jc w:val="both"/>
        <w:rPr>
          <w:rFonts w:ascii="Rockwell" w:hAnsi="Rockwell" w:cs="Times New Roman"/>
          <w:b/>
          <w:bCs/>
          <w:sz w:val="22"/>
          <w:szCs w:val="22"/>
        </w:rPr>
      </w:pPr>
      <w:r w:rsidRPr="00E31915">
        <w:rPr>
          <w:rFonts w:ascii="Rockwell" w:hAnsi="Rockwell" w:cs="Times New Roman"/>
          <w:b/>
          <w:bCs/>
          <w:sz w:val="22"/>
          <w:szCs w:val="22"/>
        </w:rPr>
        <w:t>Nursing intervention and implementation</w:t>
      </w:r>
    </w:p>
    <w:p w14:paraId="5BAF7DA7" w14:textId="77777777" w:rsidR="00E31915" w:rsidRPr="00E31915" w:rsidRDefault="00E31915" w:rsidP="00E31915">
      <w:pPr>
        <w:jc w:val="both"/>
        <w:rPr>
          <w:rFonts w:ascii="Rockwell" w:hAnsi="Rockwell" w:cs="Times New Roman"/>
          <w:sz w:val="22"/>
          <w:szCs w:val="22"/>
        </w:rPr>
      </w:pPr>
      <w:r w:rsidRPr="00E31915">
        <w:rPr>
          <w:rFonts w:ascii="Rockwell" w:hAnsi="Rockwell" w:cs="Times New Roman"/>
          <w:sz w:val="22"/>
          <w:szCs w:val="22"/>
        </w:rPr>
        <w:t>At the nursing intervention stage, problems are prioritized by determining nursing diagnoses, so it can be seen which diagnosis must be made first or immediately. Nursing</w:t>
      </w:r>
      <w:r w:rsidRPr="00E92B74">
        <w:rPr>
          <w:rFonts w:ascii="Times New Roman" w:hAnsi="Times New Roman" w:cs="Times New Roman"/>
          <w:sz w:val="24"/>
          <w:szCs w:val="24"/>
        </w:rPr>
        <w:t xml:space="preserve"> </w:t>
      </w:r>
      <w:r w:rsidRPr="00E31915">
        <w:rPr>
          <w:rFonts w:ascii="Rockwell" w:hAnsi="Rockwell" w:cs="Times New Roman"/>
          <w:sz w:val="22"/>
          <w:szCs w:val="22"/>
        </w:rPr>
        <w:t>problems that arise based on the results of assessments through anamnesis,</w:t>
      </w:r>
      <w:r w:rsidRPr="00E92B74">
        <w:rPr>
          <w:rFonts w:ascii="Times New Roman" w:hAnsi="Times New Roman" w:cs="Times New Roman"/>
          <w:sz w:val="24"/>
          <w:szCs w:val="24"/>
        </w:rPr>
        <w:t xml:space="preserve"> </w:t>
      </w:r>
      <w:r w:rsidRPr="00E31915">
        <w:rPr>
          <w:rFonts w:ascii="Rockwell" w:hAnsi="Rockwell" w:cs="Times New Roman"/>
          <w:sz w:val="22"/>
          <w:szCs w:val="22"/>
        </w:rPr>
        <w:t xml:space="preserve">physical </w:t>
      </w:r>
      <w:proofErr w:type="gramStart"/>
      <w:r w:rsidRPr="00E31915">
        <w:rPr>
          <w:rFonts w:ascii="Rockwell" w:hAnsi="Rockwell" w:cs="Times New Roman"/>
          <w:sz w:val="22"/>
          <w:szCs w:val="22"/>
        </w:rPr>
        <w:t>examination</w:t>
      </w:r>
      <w:proofErr w:type="gramEnd"/>
      <w:r w:rsidRPr="00E31915">
        <w:rPr>
          <w:rFonts w:ascii="Rockwell" w:hAnsi="Rockwell" w:cs="Times New Roman"/>
          <w:sz w:val="22"/>
          <w:szCs w:val="22"/>
        </w:rPr>
        <w:t xml:space="preserve"> and </w:t>
      </w:r>
      <w:r w:rsidRPr="00E31915">
        <w:rPr>
          <w:rFonts w:ascii="Rockwell" w:hAnsi="Rockwell" w:cs="Times New Roman"/>
          <w:sz w:val="22"/>
          <w:szCs w:val="22"/>
        </w:rPr>
        <w:t xml:space="preserve">laboratory examination, include hypovolemia, knowledge deficits, anxiety, excess fluid volume. Collaborative action is the administration of therapy which includes </w:t>
      </w:r>
      <w:proofErr w:type="spellStart"/>
      <w:r w:rsidRPr="00E31915">
        <w:rPr>
          <w:rFonts w:ascii="Rockwell" w:hAnsi="Rockwell" w:cs="Times New Roman"/>
          <w:sz w:val="22"/>
          <w:szCs w:val="22"/>
        </w:rPr>
        <w:t>Amoxycilin</w:t>
      </w:r>
      <w:proofErr w:type="spellEnd"/>
      <w:r w:rsidRPr="00E31915">
        <w:rPr>
          <w:rFonts w:ascii="Rockwell" w:hAnsi="Rockwell" w:cs="Times New Roman"/>
          <w:sz w:val="22"/>
          <w:szCs w:val="22"/>
        </w:rPr>
        <w:t xml:space="preserve"> 3x500 mg IV, </w:t>
      </w:r>
      <w:proofErr w:type="spellStart"/>
      <w:r w:rsidRPr="00E31915">
        <w:rPr>
          <w:rFonts w:ascii="Rockwell" w:hAnsi="Rockwell" w:cs="Times New Roman"/>
          <w:sz w:val="22"/>
          <w:szCs w:val="22"/>
        </w:rPr>
        <w:t>Furocemid</w:t>
      </w:r>
      <w:proofErr w:type="spellEnd"/>
      <w:r w:rsidRPr="00E31915">
        <w:rPr>
          <w:rFonts w:ascii="Rockwell" w:hAnsi="Rockwell" w:cs="Times New Roman"/>
          <w:sz w:val="22"/>
          <w:szCs w:val="22"/>
        </w:rPr>
        <w:t xml:space="preserve"> 3x10 mg IV, D10% 15 </w:t>
      </w:r>
      <w:proofErr w:type="spellStart"/>
      <w:r w:rsidRPr="00E31915">
        <w:rPr>
          <w:rFonts w:ascii="Rockwell" w:hAnsi="Rockwell" w:cs="Times New Roman"/>
          <w:sz w:val="22"/>
          <w:szCs w:val="22"/>
        </w:rPr>
        <w:t>tpm</w:t>
      </w:r>
      <w:proofErr w:type="spellEnd"/>
      <w:r w:rsidRPr="00E31915">
        <w:rPr>
          <w:rFonts w:ascii="Rockwell" w:hAnsi="Rockwell" w:cs="Times New Roman"/>
          <w:sz w:val="22"/>
          <w:szCs w:val="22"/>
        </w:rPr>
        <w:t xml:space="preserve"> infusion, oral prednisolone 4x2.</w:t>
      </w:r>
    </w:p>
    <w:p w14:paraId="76744A1A" w14:textId="77777777" w:rsidR="00E31915" w:rsidRPr="00E31915" w:rsidRDefault="00E31915" w:rsidP="00E31915">
      <w:pPr>
        <w:jc w:val="both"/>
        <w:rPr>
          <w:rFonts w:ascii="Rockwell" w:hAnsi="Rockwell" w:cs="Times New Roman"/>
          <w:sz w:val="22"/>
          <w:szCs w:val="22"/>
        </w:rPr>
      </w:pPr>
      <w:r w:rsidRPr="00E31915">
        <w:rPr>
          <w:rFonts w:ascii="Rockwell" w:hAnsi="Rockwell" w:cs="Times New Roman"/>
          <w:sz w:val="22"/>
          <w:szCs w:val="22"/>
        </w:rPr>
        <w:t>After being given medication as recommended by the doctor, the patient went back and forth to the bathroom, and the patient's weight decreased to 54 kg and the swelling decreased from day to day but it was still recommended that he be treated for 10 days according to the doctor's advice.</w:t>
      </w:r>
    </w:p>
    <w:p w14:paraId="35504917" w14:textId="77777777" w:rsidR="00E31915" w:rsidRPr="00E31915" w:rsidRDefault="00E31915" w:rsidP="00E31915">
      <w:pPr>
        <w:jc w:val="both"/>
        <w:rPr>
          <w:rFonts w:ascii="Rockwell" w:hAnsi="Rockwell" w:cs="Times New Roman"/>
          <w:sz w:val="22"/>
          <w:szCs w:val="22"/>
        </w:rPr>
      </w:pPr>
    </w:p>
    <w:p w14:paraId="3BDB5189" w14:textId="77777777" w:rsidR="00E31915" w:rsidRPr="00E31915" w:rsidRDefault="00E31915" w:rsidP="00E31915">
      <w:pPr>
        <w:jc w:val="both"/>
        <w:rPr>
          <w:rFonts w:ascii="Rockwell" w:hAnsi="Rockwell" w:cs="Times New Roman"/>
          <w:sz w:val="22"/>
          <w:szCs w:val="22"/>
        </w:rPr>
      </w:pPr>
      <w:r w:rsidRPr="00E31915">
        <w:rPr>
          <w:rFonts w:ascii="Rockwell" w:hAnsi="Rockwell" w:cs="Times New Roman"/>
          <w:b/>
          <w:bCs/>
          <w:sz w:val="22"/>
          <w:szCs w:val="22"/>
        </w:rPr>
        <w:t>Evaluation</w:t>
      </w:r>
      <w:r w:rsidRPr="00E31915">
        <w:rPr>
          <w:rFonts w:ascii="Rockwell" w:hAnsi="Rockwell" w:cs="Times New Roman"/>
          <w:sz w:val="22"/>
          <w:szCs w:val="22"/>
        </w:rPr>
        <w:cr/>
        <w:t>The patient's progress on the first day did not meet the expected outcome criteria so the intervention was continued. Meanwhile, the progress on the second to fifth day did not meet the criteria for the expected results, so the intervention was maintained until the tenth day and on the tenth day the patient was allowed to go home and was given discharge planning.</w:t>
      </w:r>
      <w:r w:rsidRPr="00E31915">
        <w:rPr>
          <w:rFonts w:ascii="Rockwell" w:hAnsi="Rockwell" w:cs="Times New Roman"/>
          <w:sz w:val="22"/>
          <w:szCs w:val="22"/>
        </w:rPr>
        <w:cr/>
        <w:t>On the ninth day the patient's swelling was gone, the patient was no longer sad. The patient was allowed to go home on the tenth day, the doctor said he had to pay more attention to the food and drink he consumed.</w:t>
      </w:r>
    </w:p>
    <w:p w14:paraId="3AB3D9B1" w14:textId="77777777" w:rsidR="00B81C73" w:rsidRDefault="00B81C73" w:rsidP="00B81C73">
      <w:pPr>
        <w:pBdr>
          <w:top w:val="nil"/>
          <w:left w:val="nil"/>
          <w:bottom w:val="nil"/>
          <w:right w:val="nil"/>
          <w:between w:val="nil"/>
        </w:pBdr>
        <w:tabs>
          <w:tab w:val="left" w:pos="3969"/>
          <w:tab w:val="left" w:pos="4253"/>
        </w:tabs>
        <w:spacing w:before="43"/>
        <w:ind w:firstLine="567"/>
        <w:jc w:val="both"/>
        <w:rPr>
          <w:rFonts w:ascii="Rockwell" w:eastAsia="Rockwell" w:hAnsi="Rockwell" w:cs="Rockwell"/>
          <w:color w:val="000000"/>
          <w:sz w:val="22"/>
          <w:szCs w:val="22"/>
        </w:rPr>
      </w:pPr>
    </w:p>
    <w:p w14:paraId="20B336B7" w14:textId="77777777" w:rsidR="00B81C73" w:rsidRPr="00B81C73" w:rsidRDefault="00E64F2D" w:rsidP="00B81C73">
      <w:pPr>
        <w:pBdr>
          <w:top w:val="nil"/>
          <w:left w:val="nil"/>
          <w:bottom w:val="nil"/>
          <w:right w:val="nil"/>
          <w:between w:val="nil"/>
        </w:pBdr>
        <w:tabs>
          <w:tab w:val="left" w:pos="3969"/>
          <w:tab w:val="left" w:pos="4253"/>
        </w:tabs>
        <w:spacing w:before="43"/>
        <w:ind w:firstLine="567"/>
        <w:jc w:val="both"/>
        <w:rPr>
          <w:rFonts w:ascii="Rockwell" w:eastAsia="Rockwell" w:hAnsi="Rockwell" w:cs="Rockwell"/>
          <w:color w:val="000000"/>
          <w:sz w:val="22"/>
          <w:szCs w:val="22"/>
        </w:rPr>
      </w:pPr>
      <w:r>
        <w:rPr>
          <w:rFonts w:ascii="Rockwell" w:eastAsia="Rockwell" w:hAnsi="Rockwell" w:cs="Rockwell"/>
          <w:b/>
          <w:color w:val="000000"/>
          <w:sz w:val="22"/>
          <w:szCs w:val="22"/>
        </w:rPr>
        <w:t xml:space="preserve">Conclusion and Suggestions. </w:t>
      </w:r>
      <w:r>
        <w:rPr>
          <w:rFonts w:ascii="Rockwell" w:eastAsia="Rockwell" w:hAnsi="Rockwell" w:cs="Rockwell"/>
          <w:color w:val="000000"/>
          <w:sz w:val="22"/>
          <w:szCs w:val="22"/>
        </w:rPr>
        <w:t xml:space="preserve"> </w:t>
      </w:r>
      <w:r w:rsidR="00B81C73" w:rsidRPr="00B81C73">
        <w:rPr>
          <w:rFonts w:ascii="Rockwell" w:eastAsia="Rockwell" w:hAnsi="Rockwell" w:cs="Rockwell"/>
          <w:color w:val="000000"/>
          <w:sz w:val="22"/>
          <w:szCs w:val="22"/>
        </w:rPr>
        <w:t xml:space="preserve">This is an early phase of case study of nephrotic syndrome in adolescent. However, our patient has history of drink beverage in long term. It could be that drink </w:t>
      </w:r>
      <w:proofErr w:type="spellStart"/>
      <w:r w:rsidR="00B81C73" w:rsidRPr="00B81C73">
        <w:rPr>
          <w:rFonts w:ascii="Rockwell" w:eastAsia="Rockwell" w:hAnsi="Rockwell" w:cs="Rockwell"/>
          <w:color w:val="000000"/>
          <w:sz w:val="22"/>
          <w:szCs w:val="22"/>
        </w:rPr>
        <w:t>drink</w:t>
      </w:r>
      <w:proofErr w:type="spellEnd"/>
      <w:r w:rsidR="00B81C73" w:rsidRPr="00B81C73">
        <w:rPr>
          <w:rFonts w:ascii="Rockwell" w:eastAsia="Rockwell" w:hAnsi="Rockwell" w:cs="Rockwell"/>
          <w:color w:val="000000"/>
          <w:sz w:val="22"/>
          <w:szCs w:val="22"/>
        </w:rPr>
        <w:t xml:space="preserve"> beverage in long term could be the trigger for new onset nephrotic syndrome. </w:t>
      </w:r>
      <w:r w:rsidR="00EC7787">
        <w:rPr>
          <w:rFonts w:ascii="Rockwell" w:eastAsia="Rockwell" w:hAnsi="Rockwell" w:cs="Rockwell"/>
          <w:color w:val="000000"/>
          <w:sz w:val="22"/>
          <w:szCs w:val="22"/>
        </w:rPr>
        <w:t>Teach patient to test protein will help to detect relapse (</w:t>
      </w:r>
      <w:proofErr w:type="spellStart"/>
      <w:r w:rsidR="00EC7787">
        <w:rPr>
          <w:rFonts w:ascii="Rockwell" w:eastAsia="Rockwell" w:hAnsi="Rockwell" w:cs="Rockwell"/>
          <w:color w:val="000000"/>
          <w:sz w:val="22"/>
          <w:szCs w:val="22"/>
        </w:rPr>
        <w:t>lawrence</w:t>
      </w:r>
      <w:proofErr w:type="spellEnd"/>
      <w:r w:rsidR="00EC7787">
        <w:rPr>
          <w:rFonts w:ascii="Rockwell" w:eastAsia="Rockwell" w:hAnsi="Rockwell" w:cs="Rockwell"/>
          <w:color w:val="000000"/>
          <w:sz w:val="22"/>
          <w:szCs w:val="22"/>
        </w:rPr>
        <w:t xml:space="preserve">, 2017). </w:t>
      </w:r>
      <w:r w:rsidR="00B81C73" w:rsidRPr="00B81C73">
        <w:rPr>
          <w:rFonts w:ascii="Rockwell" w:eastAsia="Rockwell" w:hAnsi="Rockwell" w:cs="Rockwell"/>
          <w:color w:val="000000"/>
          <w:sz w:val="22"/>
          <w:szCs w:val="22"/>
        </w:rPr>
        <w:t>More studies are needed to understand the impact of nursing care for nephrotic syndrome in adolescent.</w:t>
      </w:r>
      <w:r w:rsidR="00EC7787">
        <w:rPr>
          <w:rFonts w:ascii="Rockwell" w:eastAsia="Rockwell" w:hAnsi="Rockwell" w:cs="Rockwell"/>
          <w:color w:val="000000"/>
          <w:sz w:val="22"/>
          <w:szCs w:val="22"/>
        </w:rPr>
        <w:t xml:space="preserve"> </w:t>
      </w:r>
      <w:r w:rsidR="00B81C73" w:rsidRPr="00B81C73">
        <w:rPr>
          <w:rFonts w:ascii="Rockwell" w:eastAsia="Rockwell" w:hAnsi="Rockwell" w:cs="Rockwell"/>
          <w:color w:val="000000"/>
          <w:sz w:val="22"/>
          <w:szCs w:val="22"/>
        </w:rPr>
        <w:t> </w:t>
      </w:r>
    </w:p>
    <w:p w14:paraId="1646D509" w14:textId="77777777" w:rsidR="009F5E12" w:rsidRDefault="00E64F2D">
      <w:pPr>
        <w:pBdr>
          <w:top w:val="nil"/>
          <w:left w:val="nil"/>
          <w:bottom w:val="nil"/>
          <w:right w:val="nil"/>
          <w:between w:val="nil"/>
        </w:pBdr>
        <w:tabs>
          <w:tab w:val="left" w:pos="3969"/>
          <w:tab w:val="left" w:pos="4253"/>
        </w:tabs>
        <w:spacing w:before="43"/>
        <w:ind w:firstLine="567"/>
        <w:jc w:val="both"/>
        <w:rPr>
          <w:rFonts w:ascii="Rockwell" w:eastAsia="Rockwell" w:hAnsi="Rockwell" w:cs="Rockwell"/>
          <w:color w:val="000000"/>
          <w:sz w:val="22"/>
          <w:szCs w:val="22"/>
        </w:rPr>
      </w:pPr>
      <w:r>
        <w:rPr>
          <w:rFonts w:ascii="Rockwell" w:eastAsia="Rockwell" w:hAnsi="Rockwell" w:cs="Rockwell"/>
          <w:color w:val="000000"/>
          <w:sz w:val="22"/>
          <w:szCs w:val="22"/>
        </w:rPr>
        <w:t xml:space="preserve"> </w:t>
      </w:r>
    </w:p>
    <w:p w14:paraId="366789D8" w14:textId="77777777" w:rsidR="009F5E12" w:rsidRDefault="00E64F2D">
      <w:pPr>
        <w:pBdr>
          <w:top w:val="nil"/>
          <w:left w:val="nil"/>
          <w:bottom w:val="nil"/>
          <w:right w:val="nil"/>
          <w:between w:val="nil"/>
        </w:pBdr>
        <w:tabs>
          <w:tab w:val="left" w:pos="3969"/>
          <w:tab w:val="left" w:pos="4253"/>
        </w:tabs>
        <w:spacing w:before="43"/>
        <w:ind w:firstLine="567"/>
        <w:jc w:val="both"/>
        <w:rPr>
          <w:rFonts w:ascii="Rockwell" w:eastAsia="Rockwell" w:hAnsi="Rockwell" w:cs="Rockwell"/>
          <w:color w:val="000000"/>
          <w:sz w:val="22"/>
          <w:szCs w:val="22"/>
        </w:rPr>
      </w:pPr>
      <w:r>
        <w:rPr>
          <w:rFonts w:ascii="Rockwell" w:eastAsia="Rockwell" w:hAnsi="Rockwell" w:cs="Rockwell"/>
          <w:b/>
          <w:color w:val="000000"/>
          <w:sz w:val="22"/>
          <w:szCs w:val="22"/>
        </w:rPr>
        <w:lastRenderedPageBreak/>
        <w:t>Acknowledgements</w:t>
      </w:r>
      <w:r w:rsidR="00B81C73">
        <w:rPr>
          <w:rFonts w:ascii="Rockwell" w:eastAsia="Rockwell" w:hAnsi="Rockwell" w:cs="Rockwell"/>
          <w:b/>
          <w:color w:val="000000"/>
          <w:sz w:val="22"/>
          <w:szCs w:val="22"/>
        </w:rPr>
        <w:t xml:space="preserve">. </w:t>
      </w:r>
      <w:r w:rsidR="00B81C73" w:rsidRPr="00B81C73">
        <w:rPr>
          <w:rFonts w:ascii="Rockwell" w:eastAsia="Rockwell" w:hAnsi="Rockwell" w:cs="Rockwell"/>
          <w:color w:val="000000"/>
          <w:sz w:val="22"/>
          <w:szCs w:val="22"/>
        </w:rPr>
        <w:t>We are thankful to the patient for participated in this study</w:t>
      </w:r>
      <w:r w:rsidR="00B81C73">
        <w:rPr>
          <w:rFonts w:ascii="Rockwell" w:eastAsia="Rockwell" w:hAnsi="Rockwell" w:cs="Rockwell"/>
          <w:color w:val="000000"/>
          <w:sz w:val="22"/>
          <w:szCs w:val="22"/>
        </w:rPr>
        <w:t>.</w:t>
      </w:r>
    </w:p>
    <w:p w14:paraId="3D1FF990" w14:textId="77777777" w:rsidR="00B81C73" w:rsidRDefault="00B81C73">
      <w:pPr>
        <w:pBdr>
          <w:top w:val="nil"/>
          <w:left w:val="nil"/>
          <w:bottom w:val="nil"/>
          <w:right w:val="nil"/>
          <w:between w:val="nil"/>
        </w:pBdr>
        <w:tabs>
          <w:tab w:val="left" w:pos="3969"/>
          <w:tab w:val="left" w:pos="4253"/>
        </w:tabs>
        <w:spacing w:before="43"/>
        <w:ind w:firstLine="567"/>
        <w:jc w:val="both"/>
        <w:rPr>
          <w:rFonts w:ascii="Rockwell" w:eastAsia="Rockwell" w:hAnsi="Rockwell" w:cs="Rockwell"/>
          <w:color w:val="000000"/>
          <w:sz w:val="22"/>
          <w:szCs w:val="22"/>
        </w:rPr>
      </w:pPr>
    </w:p>
    <w:p w14:paraId="0EB5D7D7" w14:textId="77777777" w:rsidR="00EC7787" w:rsidRDefault="00EC7787">
      <w:pPr>
        <w:rPr>
          <w:rFonts w:ascii="Rockwell" w:eastAsia="Rockwell" w:hAnsi="Rockwell" w:cs="Rockwell"/>
          <w:color w:val="000000"/>
          <w:sz w:val="22"/>
          <w:szCs w:val="22"/>
        </w:rPr>
      </w:pPr>
      <w:r>
        <w:rPr>
          <w:rFonts w:ascii="Rockwell" w:eastAsia="Rockwell" w:hAnsi="Rockwell" w:cs="Rockwell"/>
          <w:color w:val="000000"/>
          <w:sz w:val="22"/>
          <w:szCs w:val="22"/>
        </w:rPr>
        <w:br w:type="page"/>
      </w:r>
    </w:p>
    <w:p w14:paraId="7126145E" w14:textId="77777777" w:rsidR="009F5E12" w:rsidRDefault="00E64F2D">
      <w:pPr>
        <w:spacing w:line="360" w:lineRule="auto"/>
        <w:ind w:left="720" w:hanging="720"/>
        <w:rPr>
          <w:rFonts w:ascii="Rockwell" w:eastAsia="Rockwell" w:hAnsi="Rockwell" w:cs="Rockwell"/>
          <w:b/>
          <w:sz w:val="22"/>
          <w:szCs w:val="22"/>
        </w:rPr>
      </w:pPr>
      <w:r>
        <w:rPr>
          <w:rFonts w:ascii="Rockwell" w:eastAsia="Rockwell" w:hAnsi="Rockwell" w:cs="Rockwell"/>
          <w:b/>
          <w:sz w:val="22"/>
          <w:szCs w:val="22"/>
        </w:rPr>
        <w:lastRenderedPageBreak/>
        <w:t>References</w:t>
      </w:r>
    </w:p>
    <w:p w14:paraId="5CE83C01" w14:textId="77777777" w:rsidR="00B81C73" w:rsidRPr="00B81C73" w:rsidRDefault="00B81C73" w:rsidP="00CF2BFB">
      <w:pPr>
        <w:jc w:val="both"/>
        <w:rPr>
          <w:rFonts w:ascii="Rockwell" w:eastAsia="Rockwell" w:hAnsi="Rockwell" w:cs="Rockwell"/>
        </w:rPr>
      </w:pPr>
      <w:r w:rsidRPr="00B81C73">
        <w:rPr>
          <w:rFonts w:ascii="Rockwell" w:eastAsia="Rockwell" w:hAnsi="Rockwell" w:cs="Rockwell"/>
        </w:rPr>
        <w:t xml:space="preserve">Andolino TP, Reid-Adam J. (2015). Nephrotic </w:t>
      </w:r>
      <w:r w:rsidRPr="00CF2BFB">
        <w:rPr>
          <w:rFonts w:ascii="Rockwell" w:eastAsia="Rockwell" w:hAnsi="Rockwell" w:cs="Rockwell"/>
          <w:color w:val="000000"/>
          <w:sz w:val="22"/>
          <w:szCs w:val="22"/>
        </w:rPr>
        <w:t>syndrome</w:t>
      </w:r>
      <w:r w:rsidRPr="00B81C73">
        <w:rPr>
          <w:rFonts w:ascii="Rockwell" w:eastAsia="Rockwell" w:hAnsi="Rockwell" w:cs="Rockwell"/>
        </w:rPr>
        <w:t xml:space="preserve">. </w:t>
      </w:r>
      <w:proofErr w:type="spellStart"/>
      <w:r w:rsidRPr="00B81C73">
        <w:rPr>
          <w:rFonts w:ascii="Rockwell" w:eastAsia="Rockwell" w:hAnsi="Rockwell" w:cs="Rockwell"/>
        </w:rPr>
        <w:t>Pediatr</w:t>
      </w:r>
      <w:proofErr w:type="spellEnd"/>
      <w:r w:rsidRPr="00B81C73">
        <w:rPr>
          <w:rFonts w:ascii="Rockwell" w:eastAsia="Rockwell" w:hAnsi="Rockwell" w:cs="Rockwell"/>
        </w:rPr>
        <w:t xml:space="preserve"> Rev. 36(3):117–25 quiz 26, 29.</w:t>
      </w:r>
    </w:p>
    <w:p w14:paraId="5452D4E5" w14:textId="77777777" w:rsidR="00B81C73" w:rsidRDefault="00B81C73" w:rsidP="00B81C73">
      <w:pPr>
        <w:tabs>
          <w:tab w:val="left" w:pos="4200"/>
        </w:tabs>
        <w:spacing w:before="29" w:line="276" w:lineRule="auto"/>
        <w:ind w:right="23"/>
        <w:rPr>
          <w:rFonts w:ascii="Rockwell" w:eastAsia="Rockwell" w:hAnsi="Rockwell" w:cs="Rockwell"/>
        </w:rPr>
      </w:pPr>
    </w:p>
    <w:p w14:paraId="08BE2990" w14:textId="77777777" w:rsidR="00B81C73" w:rsidRPr="00B81C73" w:rsidRDefault="00B81C73" w:rsidP="00CF2BFB">
      <w:pPr>
        <w:jc w:val="both"/>
        <w:rPr>
          <w:rFonts w:ascii="Rockwell" w:eastAsia="Rockwell" w:hAnsi="Rockwell" w:cs="Rockwell"/>
        </w:rPr>
      </w:pPr>
      <w:r w:rsidRPr="00B81C73">
        <w:rPr>
          <w:rFonts w:ascii="Rockwell" w:eastAsia="Rockwell" w:hAnsi="Rockwell" w:cs="Rockwell"/>
        </w:rPr>
        <w:t xml:space="preserve">Belleza, M. (2018). Thalassemia Nursing Care </w:t>
      </w:r>
      <w:r w:rsidRPr="00CF2BFB">
        <w:rPr>
          <w:rFonts w:ascii="Rockwell" w:eastAsia="Rockwell" w:hAnsi="Rockwell" w:cs="Rockwell"/>
          <w:color w:val="000000"/>
          <w:sz w:val="22"/>
          <w:szCs w:val="22"/>
        </w:rPr>
        <w:t>Management</w:t>
      </w:r>
      <w:r w:rsidRPr="00B81C73">
        <w:rPr>
          <w:rFonts w:ascii="Rockwell" w:eastAsia="Rockwell" w:hAnsi="Rockwell" w:cs="Rockwell"/>
        </w:rPr>
        <w:t>. In </w:t>
      </w:r>
      <w:proofErr w:type="spellStart"/>
      <w:r w:rsidRPr="00B81C73">
        <w:rPr>
          <w:rFonts w:ascii="Rockwell" w:eastAsia="Rockwell" w:hAnsi="Rockwell" w:cs="Rockwell"/>
        </w:rPr>
        <w:t>Paediatric</w:t>
      </w:r>
      <w:proofErr w:type="spellEnd"/>
      <w:r w:rsidRPr="00B81C73">
        <w:rPr>
          <w:rFonts w:ascii="Rockwell" w:eastAsia="Rockwell" w:hAnsi="Rockwell" w:cs="Rockwell"/>
        </w:rPr>
        <w:t xml:space="preserve"> nursing. Retrieved from https://nurseslabs.com/thalassemia/</w:t>
      </w:r>
    </w:p>
    <w:p w14:paraId="024D4106" w14:textId="77777777" w:rsidR="00B81C73" w:rsidRDefault="00B81C73" w:rsidP="00B81C73">
      <w:pPr>
        <w:tabs>
          <w:tab w:val="left" w:pos="4200"/>
        </w:tabs>
        <w:spacing w:before="29" w:line="276" w:lineRule="auto"/>
        <w:ind w:right="23"/>
        <w:rPr>
          <w:rFonts w:ascii="Rockwell" w:eastAsia="Rockwell" w:hAnsi="Rockwell" w:cs="Rockwell"/>
        </w:rPr>
      </w:pPr>
    </w:p>
    <w:p w14:paraId="68C43022" w14:textId="77777777" w:rsidR="00B81C73" w:rsidRPr="00B81C73" w:rsidRDefault="00B81C73" w:rsidP="00CF2BFB">
      <w:pPr>
        <w:jc w:val="both"/>
        <w:rPr>
          <w:rFonts w:ascii="Rockwell" w:eastAsia="Rockwell" w:hAnsi="Rockwell" w:cs="Rockwell"/>
        </w:rPr>
      </w:pPr>
      <w:r w:rsidRPr="00B81C73">
        <w:rPr>
          <w:rFonts w:ascii="Rockwell" w:eastAsia="Rockwell" w:hAnsi="Rockwell" w:cs="Rockwell"/>
        </w:rPr>
        <w:t xml:space="preserve">Lawrence S. (2007). Nursing care of patient with </w:t>
      </w:r>
      <w:r w:rsidRPr="00CF2BFB">
        <w:rPr>
          <w:rFonts w:ascii="Rockwell" w:eastAsia="Rockwell" w:hAnsi="Rockwell" w:cs="Rockwell"/>
          <w:color w:val="000000"/>
          <w:sz w:val="22"/>
          <w:szCs w:val="22"/>
        </w:rPr>
        <w:t>nephrotic</w:t>
      </w:r>
      <w:r w:rsidRPr="00B81C73">
        <w:rPr>
          <w:rFonts w:ascii="Rockwell" w:eastAsia="Rockwell" w:hAnsi="Rockwell" w:cs="Rockwell"/>
        </w:rPr>
        <w:t xml:space="preserve"> syndrome. </w:t>
      </w:r>
      <w:proofErr w:type="spellStart"/>
      <w:r w:rsidRPr="00B81C73">
        <w:rPr>
          <w:rFonts w:ascii="Rockwell" w:eastAsia="Rockwell" w:hAnsi="Rockwell" w:cs="Rockwell"/>
        </w:rPr>
        <w:t>Nurs</w:t>
      </w:r>
      <w:proofErr w:type="spellEnd"/>
      <w:r w:rsidRPr="00B81C73">
        <w:rPr>
          <w:rFonts w:ascii="Rockwell" w:eastAsia="Rockwell" w:hAnsi="Rockwell" w:cs="Rockwell"/>
        </w:rPr>
        <w:t xml:space="preserve"> J India. 2007 Mar;98(3):66-8. PMID: 18236655.</w:t>
      </w:r>
    </w:p>
    <w:p w14:paraId="497787F5" w14:textId="77777777" w:rsidR="00B81C73" w:rsidRPr="00B81C73" w:rsidRDefault="00B81C73" w:rsidP="00B81C73">
      <w:pPr>
        <w:tabs>
          <w:tab w:val="left" w:pos="4200"/>
        </w:tabs>
        <w:spacing w:before="29" w:line="276" w:lineRule="auto"/>
        <w:ind w:right="23"/>
        <w:rPr>
          <w:rFonts w:ascii="Rockwell" w:eastAsia="Rockwell" w:hAnsi="Rockwell" w:cs="Rockwell"/>
        </w:rPr>
      </w:pPr>
    </w:p>
    <w:p w14:paraId="09A7994D" w14:textId="77777777" w:rsidR="009F5E12" w:rsidRDefault="00B81C73" w:rsidP="00CF2BFB">
      <w:pPr>
        <w:jc w:val="both"/>
      </w:pPr>
      <w:r w:rsidRPr="00B81C73">
        <w:rPr>
          <w:rFonts w:ascii="Rockwell" w:eastAsia="Rockwell" w:hAnsi="Rockwell" w:cs="Rockwell"/>
        </w:rPr>
        <w:t>Morgan, K.M., Imani, P.D. (2021). Case report: a 5-year-old with new onset nephrotic syndrome in the setting of COVID-19 infection. BMC Nephrol 22, 323 (2021). https://doi.org/10.1186/s12882-021-02520-w</w:t>
      </w:r>
    </w:p>
    <w:sectPr w:rsidR="009F5E12" w:rsidSect="00306E77">
      <w:footerReference w:type="default" r:id="rId16"/>
      <w:pgSz w:w="11909" w:h="16834"/>
      <w:pgMar w:top="1440" w:right="1800" w:bottom="1440" w:left="1800" w:header="1134" w:footer="1134"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89FC1" w14:textId="77777777" w:rsidR="00074431" w:rsidRDefault="00074431">
      <w:r>
        <w:separator/>
      </w:r>
    </w:p>
  </w:endnote>
  <w:endnote w:type="continuationSeparator" w:id="0">
    <w:p w14:paraId="5CC00CA4" w14:textId="77777777" w:rsidR="00074431" w:rsidRDefault="00074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96B89" w14:textId="77777777" w:rsidR="009F5E12" w:rsidRDefault="009F5E12">
    <w:pPr>
      <w:pBdr>
        <w:top w:val="nil"/>
        <w:left w:val="nil"/>
        <w:bottom w:val="nil"/>
        <w:right w:val="nil"/>
        <w:between w:val="nil"/>
      </w:pBdr>
      <w:tabs>
        <w:tab w:val="center" w:pos="4153"/>
        <w:tab w:val="right" w:pos="8306"/>
      </w:tabs>
      <w:rPr>
        <w:rFonts w:ascii="Calibri" w:eastAsia="Calibri" w:hAnsi="Calibri" w:cs="Calibri"/>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786A9" w14:textId="77777777" w:rsidR="00074431" w:rsidRDefault="00074431">
      <w:r>
        <w:separator/>
      </w:r>
    </w:p>
  </w:footnote>
  <w:footnote w:type="continuationSeparator" w:id="0">
    <w:p w14:paraId="47550C9F" w14:textId="77777777" w:rsidR="00074431" w:rsidRDefault="00074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36D6E" w14:textId="77777777" w:rsidR="009F5E12" w:rsidRDefault="00E64F2D">
    <w:pPr>
      <w:jc w:val="right"/>
    </w:pPr>
    <w:r>
      <w:rPr>
        <w:noProof/>
        <w:lang w:eastAsia="en-US"/>
      </w:rPr>
      <mc:AlternateContent>
        <mc:Choice Requires="wps">
          <w:drawing>
            <wp:anchor distT="0" distB="0" distL="114300" distR="114300" simplePos="0" relativeHeight="251658240" behindDoc="0" locked="0" layoutInCell="1" hidden="0" allowOverlap="1" wp14:anchorId="43BC19B2" wp14:editId="2232A1F3">
              <wp:simplePos x="0" y="0"/>
              <wp:positionH relativeFrom="page">
                <wp:posOffset>6837998</wp:posOffset>
              </wp:positionH>
              <wp:positionV relativeFrom="topMargin">
                <wp:posOffset>449263</wp:posOffset>
              </wp:positionV>
              <wp:extent cx="921385" cy="180340"/>
              <wp:effectExtent l="0" t="0" r="0" b="0"/>
              <wp:wrapNone/>
              <wp:docPr id="223" name="Rectangle 223"/>
              <wp:cNvGraphicFramePr/>
              <a:graphic xmlns:a="http://schemas.openxmlformats.org/drawingml/2006/main">
                <a:graphicData uri="http://schemas.microsoft.com/office/word/2010/wordprocessingShape">
                  <wps:wsp>
                    <wps:cNvSpPr/>
                    <wps:spPr>
                      <a:xfrm>
                        <a:off x="4890070" y="3694593"/>
                        <a:ext cx="911860" cy="170815"/>
                      </a:xfrm>
                      <a:prstGeom prst="rect">
                        <a:avLst/>
                      </a:prstGeom>
                      <a:solidFill>
                        <a:srgbClr val="009488"/>
                      </a:solidFill>
                      <a:ln>
                        <a:noFill/>
                      </a:ln>
                    </wps:spPr>
                    <wps:txbx>
                      <w:txbxContent>
                        <w:p w14:paraId="5D9CFE8E" w14:textId="77777777" w:rsidR="009F5E12" w:rsidRDefault="00E64F2D">
                          <w:pPr>
                            <w:textDirection w:val="btLr"/>
                          </w:pPr>
                          <w:r>
                            <w:rPr>
                              <w:rFonts w:ascii="Rockwell" w:eastAsia="Rockwell" w:hAnsi="Rockwell" w:cs="Rockwell"/>
                              <w:b/>
                              <w:color w:val="000000"/>
                              <w:sz w:val="22"/>
                            </w:rPr>
                            <w:t xml:space="preserve"> PAGE   \* MERGEFORMAT </w:t>
                          </w:r>
                          <w:r>
                            <w:rPr>
                              <w:rFonts w:ascii="Rockwell" w:eastAsia="Rockwell" w:hAnsi="Rockwell" w:cs="Rockwell"/>
                              <w:b/>
                              <w:color w:val="FFFFFF"/>
                              <w:sz w:val="22"/>
                            </w:rPr>
                            <w:t>2</w:t>
                          </w:r>
                        </w:p>
                      </w:txbxContent>
                    </wps:txbx>
                    <wps:bodyPr spcFirstLastPara="1" wrap="square" lIns="91425" tIns="0" rIns="91425" bIns="0" anchor="ctr" anchorCtr="0">
                      <a:noAutofit/>
                    </wps:bodyPr>
                  </wps:wsp>
                </a:graphicData>
              </a:graphic>
            </wp:anchor>
          </w:drawing>
        </mc:Choice>
        <mc:Fallback>
          <w:pict>
            <v:rect w14:anchorId="43BC19B2" id="Rectangle 223" o:spid="_x0000_s1026" style="position:absolute;left:0;text-align:left;margin-left:538.45pt;margin-top:35.4pt;width:72.55pt;height:14.2pt;z-index:251658240;visibility:visible;mso-wrap-style:square;mso-wrap-distance-left:9pt;mso-wrap-distance-top:0;mso-wrap-distance-right:9pt;mso-wrap-distance-bottom:0;mso-position-horizontal:absolute;mso-position-horizontal-relative:page;mso-position-vertical:absolute;mso-position-vertical-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" fillcolor="#009488" stroked="f">
              <v:textbox inset="2.53958mm,0,2.53958mm,0">
                <w:txbxContent>
                  <w:p w14:paraId="5D9CFE8E" w14:textId="77777777" w:rsidR="009F5E12" w:rsidRDefault="00E64F2D">
                    <w:pPr>
                      <w:textDirection w:val="btLr"/>
                    </w:pPr>
                    <w:r>
                      <w:rPr>
                        <w:rFonts w:ascii="Rockwell" w:eastAsia="Rockwell" w:hAnsi="Rockwell" w:cs="Rockwell"/>
                        <w:b/>
                        <w:color w:val="000000"/>
                        <w:sz w:val="22"/>
                      </w:rPr>
                      <w:t xml:space="preserve"> PAGE   \* MERGEFORMAT </w:t>
                    </w:r>
                    <w:r>
                      <w:rPr>
                        <w:rFonts w:ascii="Rockwell" w:eastAsia="Rockwell" w:hAnsi="Rockwell" w:cs="Rockwell"/>
                        <w:b/>
                        <w:color w:val="FFFFFF"/>
                        <w:sz w:val="22"/>
                      </w:rPr>
                      <w:t>2</w:t>
                    </w:r>
                  </w:p>
                </w:txbxContent>
              </v:textbox>
              <w10:wrap anchorx="page" anchory="margin"/>
            </v:rect>
          </w:pict>
        </mc:Fallback>
      </mc:AlternateContent>
    </w:r>
    <w:r>
      <w:rPr>
        <w:noProof/>
        <w:lang w:eastAsia="en-US"/>
      </w:rPr>
      <mc:AlternateContent>
        <mc:Choice Requires="wps">
          <w:drawing>
            <wp:anchor distT="0" distB="0" distL="114300" distR="114300" simplePos="0" relativeHeight="251659264" behindDoc="0" locked="0" layoutInCell="1" hidden="0" allowOverlap="1" wp14:anchorId="0B7BAA6B" wp14:editId="224574C2">
              <wp:simplePos x="0" y="0"/>
              <wp:positionH relativeFrom="margin">
                <wp:posOffset>11748</wp:posOffset>
              </wp:positionH>
              <wp:positionV relativeFrom="topMargin">
                <wp:posOffset>451803</wp:posOffset>
              </wp:positionV>
              <wp:extent cx="5953125" cy="483235"/>
              <wp:effectExtent l="0" t="0" r="0" b="0"/>
              <wp:wrapNone/>
              <wp:docPr id="222" name="Rectangle 222"/>
              <wp:cNvGraphicFramePr/>
              <a:graphic xmlns:a="http://schemas.openxmlformats.org/drawingml/2006/main">
                <a:graphicData uri="http://schemas.microsoft.com/office/word/2010/wordprocessingShape">
                  <wps:wsp>
                    <wps:cNvSpPr/>
                    <wps:spPr>
                      <a:xfrm>
                        <a:off x="2374200" y="3543145"/>
                        <a:ext cx="5943600" cy="473710"/>
                      </a:xfrm>
                      <a:prstGeom prst="rect">
                        <a:avLst/>
                      </a:prstGeom>
                      <a:noFill/>
                      <a:ln>
                        <a:noFill/>
                      </a:ln>
                    </wps:spPr>
                    <wps:txbx>
                      <w:txbxContent>
                        <w:p w14:paraId="75712162" w14:textId="77777777" w:rsidR="009F5E12" w:rsidRDefault="00E64F2D">
                          <w:pPr>
                            <w:jc w:val="right"/>
                            <w:textDirection w:val="btLr"/>
                          </w:pPr>
                          <w:r>
                            <w:rPr>
                              <w:rFonts w:ascii="Rockwell" w:eastAsia="Rockwell" w:hAnsi="Rockwell" w:cs="Rockwell"/>
                              <w:b/>
                              <w:color w:val="018C94"/>
                            </w:rPr>
                            <w:t xml:space="preserve">Proceedings Series on Nursing Science, Vol. </w:t>
                          </w:r>
                          <w:proofErr w:type="gramStart"/>
                          <w:r>
                            <w:rPr>
                              <w:rFonts w:ascii="Rockwell" w:eastAsia="Rockwell" w:hAnsi="Rockwell" w:cs="Rockwell"/>
                              <w:b/>
                              <w:color w:val="018C94"/>
                            </w:rPr>
                            <w:t>2  Year</w:t>
                          </w:r>
                          <w:proofErr w:type="gramEnd"/>
                          <w:r>
                            <w:rPr>
                              <w:rFonts w:ascii="Rockwell" w:eastAsia="Rockwell" w:hAnsi="Rockwell" w:cs="Rockwell"/>
                              <w:b/>
                              <w:color w:val="018C94"/>
                            </w:rPr>
                            <w:t xml:space="preserve"> 2023</w:t>
                          </w:r>
                        </w:p>
                        <w:p w14:paraId="101A9521" w14:textId="77777777" w:rsidR="009F5E12" w:rsidRDefault="00E64F2D">
                          <w:pPr>
                            <w:jc w:val="right"/>
                            <w:textDirection w:val="btLr"/>
                          </w:pPr>
                          <w:r>
                            <w:rPr>
                              <w:rFonts w:ascii="Rockwell" w:eastAsia="Rockwell" w:hAnsi="Rockwell" w:cs="Rockwell"/>
                              <w:color w:val="018C94"/>
                              <w:u w:val="single"/>
                            </w:rPr>
                            <w:t>https://ejournal.poltekkes-smg.ac.id/ojs/index.php/INC</w:t>
                          </w:r>
                        </w:p>
                        <w:p w14:paraId="66D7D573" w14:textId="77777777" w:rsidR="009F5E12" w:rsidRDefault="00E64F2D">
                          <w:pPr>
                            <w:jc w:val="right"/>
                            <w:textDirection w:val="btLr"/>
                          </w:pPr>
                          <w:r>
                            <w:rPr>
                              <w:rFonts w:ascii="Rockwell" w:eastAsia="Rockwell" w:hAnsi="Rockwell" w:cs="Rockwell"/>
                              <w:color w:val="018C94"/>
                            </w:rPr>
                            <w:t xml:space="preserve"> e-ISSN: 6243</w:t>
                          </w:r>
                        </w:p>
                        <w:p w14:paraId="01247B0B" w14:textId="77777777" w:rsidR="009F5E12" w:rsidRDefault="009F5E12">
                          <w:pPr>
                            <w:jc w:val="right"/>
                            <w:textDirection w:val="btLr"/>
                          </w:pPr>
                        </w:p>
                      </w:txbxContent>
                    </wps:txbx>
                    <wps:bodyPr spcFirstLastPara="1" wrap="square" lIns="91425" tIns="0" rIns="91425" bIns="0" anchor="ctr" anchorCtr="0">
                      <a:noAutofit/>
                    </wps:bodyPr>
                  </wps:wsp>
                </a:graphicData>
              </a:graphic>
            </wp:anchor>
          </w:drawing>
        </mc:Choice>
        <mc:Fallback>
          <w:pict>
            <v:rect w14:anchorId="0B7BAA6B" id="Rectangle 222" o:spid="_x0000_s1027" style="position:absolute;left:0;text-align:left;margin-left:.95pt;margin-top:35.6pt;width:468.75pt;height:38.05pt;z-index:251659264;visibility:visible;mso-wrap-style:square;mso-wrap-distance-left:9pt;mso-wrap-distance-top:0;mso-wrap-distance-right:9pt;mso-wrap-distance-bottom:0;mso-position-horizontal:absolute;mso-position-horizontal-relative:margin;mso-position-vertical:absolute;mso-position-vertical-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" filled="f" stroked="f">
              <v:textbox inset="2.53958mm,0,2.53958mm,0">
                <w:txbxContent>
                  <w:p w14:paraId="75712162" w14:textId="77777777" w:rsidR="009F5E12" w:rsidRDefault="00E64F2D">
                    <w:pPr>
                      <w:jc w:val="right"/>
                      <w:textDirection w:val="btLr"/>
                    </w:pPr>
                    <w:r>
                      <w:rPr>
                        <w:rFonts w:ascii="Rockwell" w:eastAsia="Rockwell" w:hAnsi="Rockwell" w:cs="Rockwell"/>
                        <w:b/>
                        <w:color w:val="018C94"/>
                      </w:rPr>
                      <w:t xml:space="preserve">Proceedings Series on Nursing Science, Vol. </w:t>
                    </w:r>
                    <w:proofErr w:type="gramStart"/>
                    <w:r>
                      <w:rPr>
                        <w:rFonts w:ascii="Rockwell" w:eastAsia="Rockwell" w:hAnsi="Rockwell" w:cs="Rockwell"/>
                        <w:b/>
                        <w:color w:val="018C94"/>
                      </w:rPr>
                      <w:t>2  Year</w:t>
                    </w:r>
                    <w:proofErr w:type="gramEnd"/>
                    <w:r>
                      <w:rPr>
                        <w:rFonts w:ascii="Rockwell" w:eastAsia="Rockwell" w:hAnsi="Rockwell" w:cs="Rockwell"/>
                        <w:b/>
                        <w:color w:val="018C94"/>
                      </w:rPr>
                      <w:t xml:space="preserve"> 2023</w:t>
                    </w:r>
                  </w:p>
                  <w:p w14:paraId="101A9521" w14:textId="77777777" w:rsidR="009F5E12" w:rsidRDefault="00E64F2D">
                    <w:pPr>
                      <w:jc w:val="right"/>
                      <w:textDirection w:val="btLr"/>
                    </w:pPr>
                    <w:r>
                      <w:rPr>
                        <w:rFonts w:ascii="Rockwell" w:eastAsia="Rockwell" w:hAnsi="Rockwell" w:cs="Rockwell"/>
                        <w:color w:val="018C94"/>
                        <w:u w:val="single"/>
                      </w:rPr>
                      <w:t>https://ejournal.poltekkes-smg.ac.id/ojs/index.php/INC</w:t>
                    </w:r>
                  </w:p>
                  <w:p w14:paraId="66D7D573" w14:textId="77777777" w:rsidR="009F5E12" w:rsidRDefault="00E64F2D">
                    <w:pPr>
                      <w:jc w:val="right"/>
                      <w:textDirection w:val="btLr"/>
                    </w:pPr>
                    <w:r>
                      <w:rPr>
                        <w:rFonts w:ascii="Rockwell" w:eastAsia="Rockwell" w:hAnsi="Rockwell" w:cs="Rockwell"/>
                        <w:color w:val="018C94"/>
                      </w:rPr>
                      <w:t xml:space="preserve"> e-ISSN: 6243</w:t>
                    </w:r>
                  </w:p>
                  <w:p w14:paraId="01247B0B" w14:textId="77777777" w:rsidR="009F5E12" w:rsidRDefault="009F5E12">
                    <w:pPr>
                      <w:jc w:val="right"/>
                      <w:textDirection w:val="btLr"/>
                    </w:pPr>
                  </w:p>
                </w:txbxContent>
              </v:textbox>
              <w10:wrap anchorx="margin" anchory="margin"/>
            </v:rect>
          </w:pict>
        </mc:Fallback>
      </mc:AlternateContent>
    </w:r>
  </w:p>
  <w:p w14:paraId="2C8A116B" w14:textId="77777777" w:rsidR="009F5E12" w:rsidRDefault="009F5E12">
    <w:pPr>
      <w:pBdr>
        <w:top w:val="nil"/>
        <w:left w:val="nil"/>
        <w:bottom w:val="nil"/>
        <w:right w:val="nil"/>
        <w:between w:val="nil"/>
      </w:pBdr>
      <w:spacing w:line="14" w:lineRule="auto"/>
      <w:ind w:left="-1194" w:hanging="5"/>
      <w:jc w:val="both"/>
      <w:rPr>
        <w:rFonts w:ascii="Cambria" w:eastAsia="Cambria" w:hAnsi="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47E51" w14:textId="77777777" w:rsidR="009F5E12" w:rsidRDefault="009F5E12">
    <w:pPr>
      <w:pBdr>
        <w:top w:val="nil"/>
        <w:left w:val="nil"/>
        <w:bottom w:val="nil"/>
        <w:right w:val="nil"/>
        <w:between w:val="nil"/>
      </w:pBdr>
      <w:tabs>
        <w:tab w:val="center" w:pos="4153"/>
        <w:tab w:val="right" w:pos="8306"/>
      </w:tabs>
      <w:rPr>
        <w:rFonts w:ascii="Calibri" w:eastAsia="Calibri" w:hAnsi="Calibri" w:cs="Calibri"/>
        <w:color w:val="000000"/>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E12"/>
    <w:rsid w:val="00074431"/>
    <w:rsid w:val="000B2898"/>
    <w:rsid w:val="00195F11"/>
    <w:rsid w:val="00261AE8"/>
    <w:rsid w:val="00306E77"/>
    <w:rsid w:val="00353444"/>
    <w:rsid w:val="00507A3E"/>
    <w:rsid w:val="00773038"/>
    <w:rsid w:val="007B3F08"/>
    <w:rsid w:val="009F5E12"/>
    <w:rsid w:val="00B81C73"/>
    <w:rsid w:val="00C9259A"/>
    <w:rsid w:val="00CF2BFB"/>
    <w:rsid w:val="00E31915"/>
    <w:rsid w:val="00E64F2D"/>
    <w:rsid w:val="00EC329E"/>
    <w:rsid w:val="00EC7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F068C"/>
  <w15:docId w15:val="{6EB79B0A-FF5F-4C07-9B6E-751F411C5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EastAsia" w:hAnsiTheme="minorHAnsi" w:cstheme="minorBidi"/>
      <w:lang w:eastAsia="zh-CN"/>
    </w:rPr>
  </w:style>
  <w:style w:type="paragraph" w:styleId="Heading1">
    <w:name w:val="heading 1"/>
    <w:basedOn w:val="Normal"/>
    <w:next w:val="Normal"/>
    <w:link w:val="Heading1Char"/>
    <w:uiPriority w:val="1"/>
    <w:qFormat/>
    <w:pPr>
      <w:spacing w:line="276" w:lineRule="exact"/>
      <w:ind w:left="400"/>
      <w:outlineLvl w:val="0"/>
    </w:pPr>
    <w:rPr>
      <w:rFonts w:ascii="Arial" w:eastAsia="Arial" w:hAnsi="Arial" w:cs="Arial"/>
      <w:b/>
      <w:bCs/>
      <w:sz w:val="24"/>
      <w:szCs w:val="24"/>
      <w:lang w:eastAsia="en-US"/>
    </w:rPr>
  </w:style>
  <w:style w:type="paragraph" w:styleId="Heading2">
    <w:name w:val="heading 2"/>
    <w:basedOn w:val="Normal"/>
    <w:next w:val="Normal"/>
    <w:unhideWhenUsed/>
    <w:qFormat/>
    <w:pPr>
      <w:keepNext/>
      <w:keepLines/>
      <w:spacing w:before="260" w:after="260" w:line="416" w:lineRule="auto"/>
      <w:outlineLvl w:val="1"/>
    </w:pPr>
    <w:rPr>
      <w:b/>
      <w:bCs/>
      <w:sz w:val="32"/>
      <w:szCs w:val="32"/>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next w:val="Normal"/>
    <w:semiHidden/>
    <w:unhideWhenUsed/>
    <w:qFormat/>
    <w:pPr>
      <w:spacing w:beforeAutospacing="1" w:afterAutospacing="1"/>
      <w:outlineLvl w:val="3"/>
    </w:pPr>
    <w:rPr>
      <w:rFonts w:ascii="SimSun" w:eastAsia="SimSun" w:hAnsi="SimSun" w:cs="Times New Roman" w:hint="eastAsia"/>
      <w:b/>
      <w:bCs/>
      <w:sz w:val="24"/>
      <w:szCs w:val="24"/>
      <w:lang w:eastAsia="zh-CN"/>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odyText">
    <w:name w:val="Body Text"/>
    <w:basedOn w:val="Normal"/>
    <w:uiPriority w:val="1"/>
    <w:qFormat/>
    <w:pPr>
      <w:jc w:val="both"/>
    </w:pPr>
    <w:rPr>
      <w:rFonts w:ascii="Cambria" w:eastAsia="Cambria" w:hAnsi="Cambria" w:cs="Cambria"/>
      <w:sz w:val="24"/>
      <w:szCs w:val="24"/>
      <w:lang w:eastAsia="en-US"/>
    </w:rPr>
  </w:style>
  <w:style w:type="paragraph" w:styleId="BodyTextIndent3">
    <w:name w:val="Body Text Indent 3"/>
    <w:basedOn w:val="Normal"/>
    <w:uiPriority w:val="99"/>
    <w:unhideWhenUsed/>
    <w:qFormat/>
    <w:pPr>
      <w:spacing w:after="120"/>
      <w:ind w:left="283"/>
    </w:pPr>
    <w:rPr>
      <w:rFonts w:ascii="Times New Roman" w:hAnsi="Times New Roman"/>
      <w:sz w:val="16"/>
      <w:szCs w:val="16"/>
    </w:rPr>
  </w:style>
  <w:style w:type="character" w:styleId="Emphasis">
    <w:name w:val="Emphasis"/>
    <w:basedOn w:val="DefaultParagraphFont"/>
    <w:uiPriority w:val="20"/>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DefaultParagraphFont"/>
    <w:uiPriority w:val="99"/>
    <w:unhideWhenUsed/>
    <w:qFormat/>
    <w:rPr>
      <w:rFonts w:cs="Times New Roman"/>
      <w:color w:val="0000FF"/>
      <w:u w:val="single"/>
    </w:rPr>
  </w:style>
  <w:style w:type="paragraph" w:styleId="NormalWeb">
    <w:name w:val="Normal (Web)"/>
    <w:pPr>
      <w:spacing w:beforeAutospacing="1" w:afterAutospacing="1"/>
    </w:pPr>
    <w:rPr>
      <w:rFonts w:cs="Times New Roman"/>
      <w:sz w:val="24"/>
      <w:szCs w:val="24"/>
      <w:lang w:eastAsia="zh-CN"/>
    </w:rPr>
  </w:style>
  <w:style w:type="character" w:styleId="Strong">
    <w:name w:val="Strong"/>
    <w:basedOn w:val="DefaultParagraphFont"/>
    <w:uiPriority w:val="22"/>
    <w:qFormat/>
    <w:rPr>
      <w:b/>
      <w:bCs/>
    </w:rPr>
  </w:style>
  <w:style w:type="table" w:styleId="TableGrid">
    <w:name w:val="Table Grid"/>
    <w:basedOn w:val="TableNormal"/>
    <w:uiPriority w:val="59"/>
    <w:qFormat/>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pPr>
      <w:spacing w:before="43"/>
      <w:ind w:left="380" w:hanging="265"/>
      <w:jc w:val="both"/>
    </w:pPr>
    <w:rPr>
      <w:rFonts w:ascii="Cambria" w:eastAsia="Cambria" w:hAnsi="Cambria" w:cs="Cambria"/>
      <w:lang w:eastAsia="en-US"/>
    </w:rPr>
  </w:style>
  <w:style w:type="paragraph" w:customStyle="1" w:styleId="Default">
    <w:name w:val="Default"/>
    <w:unhideWhenUsed/>
    <w:qFormat/>
    <w:pPr>
      <w:autoSpaceDE w:val="0"/>
      <w:autoSpaceDN w:val="0"/>
      <w:adjustRightInd w:val="0"/>
    </w:pPr>
    <w:rPr>
      <w:rFonts w:ascii="Arial" w:eastAsia="SimSun" w:hAnsi="Times New Roman" w:cs="Arial"/>
      <w:color w:val="000000"/>
      <w:sz w:val="24"/>
      <w:szCs w:val="24"/>
    </w:rPr>
  </w:style>
  <w:style w:type="paragraph" w:customStyle="1" w:styleId="Style4">
    <w:name w:val="_Style 4"/>
    <w:basedOn w:val="Normal"/>
    <w:next w:val="Normal"/>
    <w:uiPriority w:val="37"/>
    <w:unhideWhenUsed/>
    <w:qFormat/>
    <w:pPr>
      <w:tabs>
        <w:tab w:val="left" w:pos="500"/>
      </w:tabs>
      <w:ind w:left="504" w:hanging="504"/>
    </w:pPr>
  </w:style>
  <w:style w:type="character" w:customStyle="1" w:styleId="y2iqfc">
    <w:name w:val="y2iqfc"/>
    <w:basedOn w:val="DefaultParagraphFont"/>
    <w:qFormat/>
  </w:style>
  <w:style w:type="paragraph" w:customStyle="1" w:styleId="TableParagraph">
    <w:name w:val="Table Paragraph"/>
    <w:basedOn w:val="Normal"/>
    <w:uiPriority w:val="1"/>
    <w:qFormat/>
    <w:rPr>
      <w:rFonts w:ascii="Cambria" w:eastAsia="Cambria" w:hAnsi="Cambria" w:cs="Cambria"/>
      <w:lang w:eastAsia="en-US"/>
    </w:rPr>
  </w:style>
  <w:style w:type="character" w:customStyle="1" w:styleId="q4iawc">
    <w:name w:val="q4iawc"/>
    <w:basedOn w:val="DefaultParagraphFont"/>
    <w:qFormat/>
  </w:style>
  <w:style w:type="character" w:customStyle="1" w:styleId="jlqj4b">
    <w:name w:val="jlqj4b"/>
    <w:basedOn w:val="DefaultParagraphFont"/>
    <w:qFormat/>
  </w:style>
  <w:style w:type="character" w:customStyle="1" w:styleId="markedcontent">
    <w:name w:val="markedcontent"/>
    <w:basedOn w:val="DefaultParagraphFont"/>
    <w:qFormat/>
  </w:style>
  <w:style w:type="table" w:customStyle="1" w:styleId="TableGrid2">
    <w:name w:val="Table Grid2"/>
    <w:basedOn w:val="TableNormal"/>
    <w:uiPriority w:val="59"/>
    <w:qFormat/>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1"/>
    <w:qFormat/>
    <w:rPr>
      <w:rFonts w:ascii="Arial" w:eastAsia="Arial" w:hAnsi="Arial" w:cs="Arial"/>
      <w:b/>
      <w:bCs/>
      <w:sz w:val="24"/>
      <w:szCs w:val="24"/>
      <w:lang w:val="en-US" w:eastAsia="en-US" w:bidi="ar-SA"/>
    </w:rPr>
  </w:style>
  <w:style w:type="table" w:customStyle="1" w:styleId="Style11">
    <w:name w:val="_Style 11"/>
    <w:basedOn w:val="TableNormal"/>
    <w:qFormat/>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C9259A"/>
    <w:rPr>
      <w:rFonts w:ascii="Tahoma" w:hAnsi="Tahoma" w:cs="Tahoma"/>
      <w:sz w:val="16"/>
      <w:szCs w:val="16"/>
    </w:rPr>
  </w:style>
  <w:style w:type="character" w:customStyle="1" w:styleId="BalloonTextChar">
    <w:name w:val="Balloon Text Char"/>
    <w:basedOn w:val="DefaultParagraphFont"/>
    <w:link w:val="BalloonText"/>
    <w:uiPriority w:val="99"/>
    <w:semiHidden/>
    <w:rsid w:val="00C9259A"/>
    <w:rPr>
      <w:rFonts w:ascii="Tahoma" w:eastAsiaTheme="minorEastAsi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756143">
      <w:bodyDiv w:val="1"/>
      <w:marLeft w:val="0"/>
      <w:marRight w:val="0"/>
      <w:marTop w:val="0"/>
      <w:marBottom w:val="0"/>
      <w:divBdr>
        <w:top w:val="none" w:sz="0" w:space="0" w:color="auto"/>
        <w:left w:val="none" w:sz="0" w:space="0" w:color="auto"/>
        <w:bottom w:val="none" w:sz="0" w:space="0" w:color="auto"/>
        <w:right w:val="none" w:sz="0" w:space="0" w:color="auto"/>
      </w:divBdr>
    </w:div>
    <w:div w:id="12432963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urseslabs.com/urinary-syste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urseslabs.com/nephrotic-syndrome-nursing-care-pla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nurseslabs.com/hypervolemia-hypovolemia-fluid-imbalances-nursing-care-plans/"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nurseslabs.com/blood-anatomy-physiology/"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QUBWlylchyXoGu6YaIPRRahTMQ==">CgMxLjA4AHIhMXY1ZnZJaDF3NUlpQ1JUeGdRUWxDeFI1UmdFb2RJNXhX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0903245-3754-4AA9-AA9F-804E47E88A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1722</Words>
  <Characters>9819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widiya yuliya</cp:lastModifiedBy>
  <cp:revision>2</cp:revision>
  <dcterms:created xsi:type="dcterms:W3CDTF">2023-12-01T03:13:00Z</dcterms:created>
  <dcterms:modified xsi:type="dcterms:W3CDTF">2023-12-01T03:13:00Z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1033-12.2.0.13266</vt:lpwstr>
  </property>
  <property fmtid="{D5CDD505-2E9C-101B-9397-08002B2CF9AE}" pid="3" name="ICV">
    <vt:lpwstr>FB3A477E7FF744EF8B4C59A91599A455</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Document_1">
    <vt:lpwstr>True</vt:lpwstr>
  </property>
  <property fmtid="{D5CDD505-2E9C-101B-9397-08002B2CF9AE}" pid="25" name="Mendeley Unique User Id_1">
    <vt:lpwstr>cbafd080-b4b2-3def-9831-51bbab6110de</vt:lpwstr>
  </property>
  <property fmtid="{D5CDD505-2E9C-101B-9397-08002B2CF9AE}" pid="26" name="Mendeley Citation Style_1">
    <vt:lpwstr>http://www.zotero.org/styles/apa</vt:lpwstr>
  </property>
</Properties>
</file>